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6BF9B4A9" w14:textId="0D73AD2D" w:rsidR="00F60F26" w:rsidRPr="00FC50D6" w:rsidRDefault="00F136F9" w:rsidP="00F60F26">
      <w:pPr>
        <w:pStyle w:val="Titre2"/>
        <w:jc w:val="center"/>
        <w:rPr>
          <w:rFonts w:ascii="Arial Narrow" w:eastAsiaTheme="minorHAnsi" w:hAnsi="Arial Narrow" w:cstheme="minorBidi"/>
          <w:color w:val="auto"/>
          <w:sz w:val="28"/>
          <w:szCs w:val="28"/>
        </w:rPr>
      </w:pPr>
      <w:sdt>
        <w:sdtPr>
          <w:rPr>
            <w:rFonts w:ascii="Arial Narrow" w:eastAsiaTheme="minorHAnsi" w:hAnsi="Arial Narrow" w:cstheme="minorBidi"/>
            <w:color w:val="auto"/>
            <w:sz w:val="28"/>
            <w:szCs w:val="28"/>
          </w:rPr>
          <w:alias w:val="Titre du marché"/>
          <w:tag w:val="Titre du marché"/>
          <w:id w:val="-1251040007"/>
          <w:placeholder>
            <w:docPart w:val="6D4A8DF74AF54286AF438E82F9A7B990"/>
          </w:placeholder>
          <w:text/>
        </w:sdtPr>
        <w:sdtEndPr/>
        <w:sdtContent>
          <w:r w:rsidR="001608DC" w:rsidRPr="00FC50D6" w:rsidDel="0055529E">
            <w:rPr>
              <w:rFonts w:ascii="Arial Narrow" w:eastAsiaTheme="minorHAnsi" w:hAnsi="Arial Narrow" w:cstheme="minorBidi"/>
              <w:color w:val="auto"/>
              <w:sz w:val="28"/>
              <w:szCs w:val="28"/>
            </w:rPr>
            <w:t>Marche de maintenance préventive et corrective des installations de chauffage, ventilation, conditionnement d’air,  plomberie-protection incendie, relevage des eaux et désenfumage de L’EPMO</w:t>
          </w:r>
        </w:sdtContent>
      </w:sdt>
    </w:p>
    <w:p w14:paraId="2797EE93" w14:textId="77777777" w:rsidR="003D5B24" w:rsidRDefault="003D5B24" w:rsidP="00E42FF3">
      <w:pPr>
        <w:jc w:val="center"/>
        <w:rPr>
          <w:rFonts w:ascii="Arial Narrow" w:hAnsi="Arial Narrow"/>
          <w:sz w:val="28"/>
          <w:szCs w:val="28"/>
        </w:rPr>
      </w:pPr>
    </w:p>
    <w:p w14:paraId="01E719DC" w14:textId="792F5334" w:rsidR="0089652C" w:rsidRPr="00546FE0" w:rsidRDefault="0089652C" w:rsidP="00E42FF3">
      <w:pPr>
        <w:jc w:val="center"/>
        <w:rPr>
          <w:rFonts w:ascii="Arial Narrow" w:hAnsi="Arial Narrow"/>
          <w:sz w:val="28"/>
          <w:szCs w:val="28"/>
        </w:rPr>
      </w:pPr>
      <w:r>
        <w:rPr>
          <w:rFonts w:ascii="Arial Narrow" w:hAnsi="Arial Narrow"/>
          <w:sz w:val="28"/>
          <w:szCs w:val="28"/>
        </w:rPr>
        <w:t>Marché 2025-238</w:t>
      </w:r>
    </w:p>
    <w:p w14:paraId="0F3D9944" w14:textId="06A7166E" w:rsidR="00A02B17" w:rsidRDefault="00A02B17" w:rsidP="00E42FF3">
      <w:pPr>
        <w:pStyle w:val="En-tte"/>
        <w:tabs>
          <w:tab w:val="clear" w:pos="4536"/>
          <w:tab w:val="clear" w:pos="9072"/>
        </w:tabs>
        <w:spacing w:after="160" w:line="259" w:lineRule="auto"/>
        <w:rPr>
          <w:rFonts w:ascii="Arial Narrow" w:hAnsi="Arial Narrow"/>
        </w:rPr>
      </w:pPr>
    </w:p>
    <w:p w14:paraId="531422B9" w14:textId="079B4683" w:rsidR="00F60F26" w:rsidRDefault="00F60F26" w:rsidP="00E42FF3">
      <w:pPr>
        <w:pStyle w:val="En-tte"/>
        <w:tabs>
          <w:tab w:val="clear" w:pos="4536"/>
          <w:tab w:val="clear" w:pos="9072"/>
        </w:tabs>
        <w:spacing w:after="160" w:line="259" w:lineRule="auto"/>
        <w:rPr>
          <w:rFonts w:ascii="Arial Narrow" w:hAnsi="Arial Narrow"/>
        </w:rPr>
      </w:pPr>
    </w:p>
    <w:p w14:paraId="6AECD32C" w14:textId="0AFA6E62" w:rsidR="00F60F26" w:rsidRDefault="00F60F26" w:rsidP="00E42FF3">
      <w:pPr>
        <w:pStyle w:val="En-tte"/>
        <w:tabs>
          <w:tab w:val="clear" w:pos="4536"/>
          <w:tab w:val="clear" w:pos="9072"/>
        </w:tabs>
        <w:spacing w:after="160" w:line="259" w:lineRule="auto"/>
        <w:rPr>
          <w:rFonts w:ascii="Arial Narrow" w:hAnsi="Arial Narrow"/>
        </w:rPr>
      </w:pPr>
    </w:p>
    <w:p w14:paraId="44695807" w14:textId="77777777" w:rsidR="00F60F26" w:rsidRPr="00546FE0" w:rsidRDefault="00F60F26" w:rsidP="00E42FF3">
      <w:pPr>
        <w:pStyle w:val="En-tte"/>
        <w:tabs>
          <w:tab w:val="clear" w:pos="4536"/>
          <w:tab w:val="clear" w:pos="9072"/>
        </w:tabs>
        <w:spacing w:after="160" w:line="259" w:lineRule="auto"/>
        <w:rPr>
          <w:rFonts w:ascii="Arial Narrow" w:hAnsi="Arial Narrow"/>
        </w:rPr>
      </w:pPr>
    </w:p>
    <w:p w14:paraId="492D7B6D" w14:textId="1CDE4CFD" w:rsidR="00A02B17" w:rsidRDefault="00A02B17" w:rsidP="00E42FF3">
      <w:pPr>
        <w:pStyle w:val="En-tte"/>
        <w:tabs>
          <w:tab w:val="clear" w:pos="4536"/>
          <w:tab w:val="clear" w:pos="9072"/>
        </w:tabs>
        <w:spacing w:after="160" w:line="259" w:lineRule="auto"/>
        <w:rPr>
          <w:rFonts w:ascii="Arial Narrow" w:hAnsi="Arial Narrow"/>
        </w:rPr>
      </w:pPr>
    </w:p>
    <w:p w14:paraId="3FB49212" w14:textId="29E1DE30" w:rsidR="00EB47D9" w:rsidRDefault="00EB47D9" w:rsidP="00E42FF3">
      <w:pPr>
        <w:pStyle w:val="En-tte"/>
        <w:tabs>
          <w:tab w:val="clear" w:pos="4536"/>
          <w:tab w:val="clear" w:pos="9072"/>
        </w:tabs>
        <w:spacing w:after="160" w:line="259" w:lineRule="auto"/>
        <w:rPr>
          <w:rFonts w:ascii="Arial Narrow" w:hAnsi="Arial Narrow"/>
        </w:rPr>
      </w:pPr>
      <w:bookmarkStart w:id="0" w:name="_GoBack"/>
      <w:bookmarkEnd w:id="0"/>
    </w:p>
    <w:p w14:paraId="050E3E36" w14:textId="0E754EC6" w:rsidR="00EB47D9" w:rsidRPr="00546FE0" w:rsidRDefault="00EB47D9" w:rsidP="00E42FF3">
      <w:pPr>
        <w:pStyle w:val="En-tte"/>
        <w:tabs>
          <w:tab w:val="clear" w:pos="4536"/>
          <w:tab w:val="clear" w:pos="9072"/>
        </w:tabs>
        <w:spacing w:after="160" w:line="259" w:lineRule="auto"/>
        <w:rPr>
          <w:rFonts w:ascii="Arial Narrow" w:hAnsi="Arial Narrow"/>
        </w:rPr>
      </w:pPr>
    </w:p>
    <w:p w14:paraId="2A8A4B30" w14:textId="6088DEC1"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5F2940A5" w14:textId="29C75F48"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564E9A" w:rsidDel="0055529E">
                  <w:rPr>
                    <w:rFonts w:ascii="Arial Narrow" w:hAnsi="Arial Narrow"/>
                    <w:sz w:val="22"/>
                    <w:szCs w:val="22"/>
                  </w:rPr>
                  <w:t>Services</w:t>
                </w:r>
              </w:sdtContent>
            </w:sdt>
          </w:p>
          <w:p w14:paraId="4CA1EB62" w14:textId="72A2F11B"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564E9A">
              <w:rPr>
                <w:rFonts w:ascii="Arial Narrow" w:hAnsi="Arial Narrow"/>
              </w:rPr>
              <w:t xml:space="preserve"> - FCS</w:t>
            </w:r>
          </w:p>
          <w:p w14:paraId="7ACFE896" w14:textId="7B08D4F2"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EB47D9">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46E808E8"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1608DC">
                  <w:rPr>
                    <w:rFonts w:ascii="Arial Narrow" w:hAnsi="Arial Narrow"/>
                  </w:rPr>
                  <w:t xml:space="preserve">- Accord-cadre mono-attributaire donnant lieu à l’émission de bons de commande et à la conclusion de marchés subséquents en application du 1° de l’article L. 2125-1 et des articles R. 2162-1 à R. 2162-14 du code de la commande publique. </w:t>
                </w:r>
              </w:sdtContent>
            </w:sdt>
          </w:p>
          <w:p w14:paraId="5A6D91F4" w14:textId="77777777" w:rsidR="001608DC" w:rsidRDefault="001608DC" w:rsidP="00EC6141">
            <w:pPr>
              <w:rPr>
                <w:rFonts w:ascii="Arial Narrow" w:hAnsi="Arial Narrow"/>
              </w:rPr>
            </w:pPr>
          </w:p>
          <w:p w14:paraId="3F894E61" w14:textId="1CBB59B7" w:rsidR="001608DC" w:rsidRPr="00546FE0" w:rsidRDefault="001608DC" w:rsidP="00EC6141">
            <w:pPr>
              <w:rPr>
                <w:rFonts w:ascii="Arial Narrow" w:hAnsi="Arial Narrow"/>
              </w:rPr>
            </w:pPr>
          </w:p>
        </w:tc>
      </w:tr>
    </w:tbl>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09CEA7B9"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 xml:space="preserve">Présentation de l’EPMO </w:t>
      </w:r>
      <w:r w:rsidR="001608DC">
        <w:rPr>
          <w:rFonts w:ascii="Arial Narrow" w:hAnsi="Arial Narrow"/>
          <w:b/>
        </w:rPr>
        <w:t xml:space="preserve">– VGE </w:t>
      </w:r>
      <w:r w:rsidRPr="00546FE0">
        <w:rPr>
          <w:rFonts w:ascii="Arial Narrow" w:hAnsi="Arial Narrow"/>
          <w:b/>
        </w:rPr>
        <w:t>et ses missions</w:t>
      </w:r>
    </w:p>
    <w:p w14:paraId="11B433A1" w14:textId="14D6C5A2" w:rsidR="00CB4C70" w:rsidRPr="00B4297A" w:rsidRDefault="00CB4C70" w:rsidP="00CB4C70">
      <w:pPr>
        <w:pStyle w:val="En-tte"/>
        <w:spacing w:after="120" w:line="360" w:lineRule="auto"/>
        <w:jc w:val="both"/>
        <w:rPr>
          <w:rFonts w:ascii="Arial Narrow" w:hAnsi="Arial Narrow"/>
        </w:rPr>
      </w:pPr>
      <w:r w:rsidRPr="00B4297A">
        <w:rPr>
          <w:rFonts w:ascii="Arial Narrow" w:hAnsi="Arial Narrow"/>
        </w:rPr>
        <w:t>L’Etablissement public du musée d’Orsay et du musée de l’Orangerie</w:t>
      </w:r>
      <w:r>
        <w:rPr>
          <w:rFonts w:ascii="Arial Narrow" w:hAnsi="Arial Narrow"/>
        </w:rPr>
        <w:t>– Valéry Giscard d’Estaing</w:t>
      </w:r>
      <w:r w:rsidR="00A94672">
        <w:rPr>
          <w:rFonts w:ascii="Arial Narrow" w:hAnsi="Arial Narrow"/>
        </w:rPr>
        <w:t xml:space="preserve"> </w:t>
      </w:r>
      <w:r w:rsidR="00A94672" w:rsidRPr="00B4297A">
        <w:rPr>
          <w:rFonts w:ascii="Arial Narrow" w:hAnsi="Arial Narrow"/>
        </w:rPr>
        <w:t>(</w:t>
      </w:r>
      <w:r w:rsidR="00A94672">
        <w:rPr>
          <w:rFonts w:ascii="Arial Narrow" w:hAnsi="Arial Narrow"/>
        </w:rPr>
        <w:t>EPMO-VGE)</w:t>
      </w:r>
      <w:r>
        <w:rPr>
          <w:rFonts w:ascii="Arial Narrow" w:hAnsi="Arial Narrow"/>
        </w:rPr>
        <w:t xml:space="preserve"> </w:t>
      </w:r>
      <w:r w:rsidRPr="00B4297A">
        <w:rPr>
          <w:rFonts w:ascii="Arial Narrow" w:hAnsi="Arial Narrow"/>
        </w:rPr>
        <w:t xml:space="preserve">est un établissement public national à caractère administratif depuis le 1er janvier 2004, conformément au décret n°2003-1300 du 26 décembre 2003 (modifié), portant création de l’Etablissement public du musée d’Orsay et du musée de l’Orangerie. </w:t>
      </w:r>
    </w:p>
    <w:p w14:paraId="492D66F4" w14:textId="05BAF5D1" w:rsidR="00CB4C70" w:rsidRDefault="00CB4C70" w:rsidP="00CB4C70">
      <w:pPr>
        <w:pStyle w:val="En-tte"/>
        <w:spacing w:after="120" w:line="360" w:lineRule="auto"/>
        <w:jc w:val="both"/>
        <w:rPr>
          <w:rFonts w:ascii="Arial Narrow" w:hAnsi="Arial Narrow"/>
        </w:rPr>
      </w:pPr>
      <w:r w:rsidRPr="00B4297A">
        <w:rPr>
          <w:rFonts w:ascii="Arial Narrow" w:hAnsi="Arial Narrow"/>
        </w:rPr>
        <w:t>Cet établissement 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 xml:space="preserve">Le musée de l’Orangerie a été intégré à l’établissement public par le décret n° 2010-558 du 27 mai 2010. </w:t>
      </w:r>
    </w:p>
    <w:p w14:paraId="7074FA7C" w14:textId="77777777" w:rsidR="00E56B0C" w:rsidRPr="00B4297A" w:rsidRDefault="00E56B0C" w:rsidP="00CB4C70">
      <w:pPr>
        <w:pStyle w:val="En-tte"/>
        <w:spacing w:after="120" w:line="360" w:lineRule="auto"/>
        <w:jc w:val="both"/>
        <w:rPr>
          <w:rFonts w:ascii="Arial Narrow" w:hAnsi="Arial Narrow"/>
        </w:rPr>
      </w:pPr>
    </w:p>
    <w:p w14:paraId="483EEED8" w14:textId="77777777" w:rsidR="000D0217" w:rsidRPr="00546FE0"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du marché</w:t>
      </w:r>
    </w:p>
    <w:p w14:paraId="67E6FDDE" w14:textId="4F1CF8F6" w:rsidR="00F60F26" w:rsidRPr="00FC50D6" w:rsidRDefault="00AB6BBF" w:rsidP="00F60F26">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marché a pour objet </w:t>
      </w:r>
      <w:r w:rsidR="00F60F26" w:rsidRPr="00FC50D6">
        <w:rPr>
          <w:rFonts w:ascii="Arial Narrow" w:hAnsi="Arial Narrow"/>
        </w:rPr>
        <w:t>la maintenance préventive et corrective des installations de chauffage, ventilation, conditionnement d’air, plomberie-protection incendie, relevage des eaux et désenfumage</w:t>
      </w:r>
      <w:r w:rsidR="001608DC">
        <w:rPr>
          <w:rFonts w:ascii="Arial Narrow" w:hAnsi="Arial Narrow"/>
        </w:rPr>
        <w:t xml:space="preserve"> (CVC-D)</w:t>
      </w:r>
      <w:r w:rsidR="00F60F26" w:rsidRPr="00FC50D6">
        <w:rPr>
          <w:rFonts w:ascii="Arial Narrow" w:hAnsi="Arial Narrow"/>
        </w:rPr>
        <w:t xml:space="preserve"> de L’EPMO</w:t>
      </w:r>
      <w:r w:rsidR="001608DC">
        <w:rPr>
          <w:rFonts w:ascii="Arial Narrow" w:hAnsi="Arial Narrow"/>
        </w:rPr>
        <w:t xml:space="preserve">-VGE. </w:t>
      </w:r>
    </w:p>
    <w:p w14:paraId="5B05805E" w14:textId="77777777" w:rsidR="000C2C57" w:rsidRPr="000C2C57" w:rsidRDefault="000C2C57" w:rsidP="000C2C57">
      <w:pPr>
        <w:pStyle w:val="En-tte"/>
        <w:spacing w:after="120" w:line="360" w:lineRule="auto"/>
        <w:ind w:left="720"/>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5689D48D"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00ABF82C" w14:textId="672247D8" w:rsidR="0006022E"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 part forfaitaire de l’accord-cadre comprend les prestations </w:t>
      </w:r>
      <w:r w:rsidR="00A71968">
        <w:rPr>
          <w:rFonts w:ascii="Arial Narrow" w:hAnsi="Arial Narrow"/>
        </w:rPr>
        <w:t>de maintenance préventive et corrective telles que décrites au CCTP.</w:t>
      </w:r>
    </w:p>
    <w:p w14:paraId="77C99290" w14:textId="77777777" w:rsidR="00C10FFE" w:rsidRPr="00546FE0" w:rsidRDefault="00C10FFE" w:rsidP="0006022E">
      <w:pPr>
        <w:pStyle w:val="En-tte"/>
        <w:tabs>
          <w:tab w:val="clear" w:pos="4536"/>
          <w:tab w:val="clear" w:pos="9072"/>
        </w:tabs>
        <w:spacing w:after="120" w:line="360" w:lineRule="auto"/>
        <w:jc w:val="both"/>
        <w:rPr>
          <w:rFonts w:ascii="Arial Narrow" w:hAnsi="Arial Narrow"/>
        </w:rPr>
      </w:pP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3013DCE7" w14:textId="457B8843" w:rsidR="00B36B9C" w:rsidRDefault="0006022E" w:rsidP="00C10FF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bons de commande pourront porter sur</w:t>
      </w:r>
      <w:r w:rsidR="00B36B9C">
        <w:rPr>
          <w:rFonts w:ascii="Arial Narrow" w:hAnsi="Arial Narrow"/>
        </w:rPr>
        <w:t> :</w:t>
      </w:r>
    </w:p>
    <w:p w14:paraId="5DB0F524" w14:textId="6CB02DA8" w:rsidR="00C10FFE" w:rsidRPr="00C73314" w:rsidRDefault="0006022E" w:rsidP="00B36B9C">
      <w:pPr>
        <w:pStyle w:val="En-tte"/>
        <w:numPr>
          <w:ilvl w:val="0"/>
          <w:numId w:val="43"/>
        </w:numPr>
        <w:tabs>
          <w:tab w:val="clear" w:pos="4536"/>
          <w:tab w:val="clear" w:pos="9072"/>
        </w:tabs>
        <w:spacing w:after="120" w:line="360" w:lineRule="auto"/>
        <w:jc w:val="both"/>
        <w:rPr>
          <w:rFonts w:ascii="Arial Narrow" w:hAnsi="Arial Narrow"/>
        </w:rPr>
      </w:pPr>
      <w:proofErr w:type="gramStart"/>
      <w:r w:rsidRPr="00C73314">
        <w:rPr>
          <w:rFonts w:ascii="Arial Narrow" w:hAnsi="Arial Narrow"/>
        </w:rPr>
        <w:t>une</w:t>
      </w:r>
      <w:proofErr w:type="gramEnd"/>
      <w:r w:rsidRPr="00C73314">
        <w:rPr>
          <w:rFonts w:ascii="Arial Narrow" w:hAnsi="Arial Narrow"/>
        </w:rPr>
        <w:t xml:space="preserve"> ou plusieurs prestations </w:t>
      </w:r>
      <w:r w:rsidR="00C10FFE" w:rsidRPr="00C73314">
        <w:rPr>
          <w:rFonts w:ascii="Arial Narrow" w:hAnsi="Arial Narrow"/>
          <w:u w:val="single"/>
        </w:rPr>
        <w:t>de maintenance corrective</w:t>
      </w:r>
      <w:r w:rsidR="00C10FFE" w:rsidRPr="00C73314">
        <w:rPr>
          <w:rFonts w:ascii="Arial Narrow" w:hAnsi="Arial Narrow"/>
        </w:rPr>
        <w:t> : les interventions non couvertes par la maintenance forfaitaire et nécessaires au maintien en l'état des appareils, à leur mise en conformité ou à l</w:t>
      </w:r>
      <w:r w:rsidR="00661898" w:rsidRPr="00C73314">
        <w:rPr>
          <w:rFonts w:ascii="Arial Narrow" w:hAnsi="Arial Narrow"/>
        </w:rPr>
        <w:t>eur amélioration fonctionnelle dont l’ensemble des prix sont identifiables au BPU.</w:t>
      </w:r>
      <w:r w:rsidR="005917B8" w:rsidRPr="00C73314">
        <w:rPr>
          <w:rFonts w:ascii="Arial Narrow" w:hAnsi="Arial Narrow"/>
        </w:rPr>
        <w:t xml:space="preserve"> </w:t>
      </w:r>
    </w:p>
    <w:p w14:paraId="3DD46F9B" w14:textId="3E53BEC9" w:rsidR="00B36B9C" w:rsidRPr="00C73314" w:rsidRDefault="00B36B9C" w:rsidP="00B36B9C">
      <w:pPr>
        <w:pStyle w:val="En-tte"/>
        <w:numPr>
          <w:ilvl w:val="0"/>
          <w:numId w:val="43"/>
        </w:numPr>
        <w:tabs>
          <w:tab w:val="clear" w:pos="4536"/>
          <w:tab w:val="clear" w:pos="9072"/>
        </w:tabs>
        <w:spacing w:after="120" w:line="360" w:lineRule="auto"/>
        <w:jc w:val="both"/>
        <w:rPr>
          <w:rFonts w:ascii="Arial Narrow" w:hAnsi="Arial Narrow"/>
        </w:rPr>
      </w:pPr>
      <w:proofErr w:type="gramStart"/>
      <w:r w:rsidRPr="00C73314">
        <w:rPr>
          <w:rFonts w:ascii="Arial Narrow" w:hAnsi="Arial Narrow"/>
        </w:rPr>
        <w:t>des</w:t>
      </w:r>
      <w:proofErr w:type="gramEnd"/>
      <w:r w:rsidRPr="00C73314">
        <w:rPr>
          <w:rFonts w:ascii="Arial Narrow" w:hAnsi="Arial Narrow"/>
        </w:rPr>
        <w:t xml:space="preserve"> </w:t>
      </w:r>
      <w:r w:rsidR="005C0158" w:rsidRPr="00FB1AAD">
        <w:rPr>
          <w:rFonts w:ascii="Arial Narrow" w:hAnsi="Arial Narrow"/>
        </w:rPr>
        <w:t>interventions et</w:t>
      </w:r>
      <w:r w:rsidR="005C0158">
        <w:rPr>
          <w:rFonts w:ascii="Arial Narrow" w:hAnsi="Arial Narrow"/>
        </w:rPr>
        <w:t xml:space="preserve"> </w:t>
      </w:r>
      <w:r w:rsidRPr="00C73314">
        <w:rPr>
          <w:rFonts w:ascii="Arial Narrow" w:hAnsi="Arial Narrow"/>
        </w:rPr>
        <w:t>petits travaux CVC</w:t>
      </w:r>
      <w:r w:rsidR="001608DC" w:rsidRPr="00C73314">
        <w:rPr>
          <w:rFonts w:ascii="Arial Narrow" w:hAnsi="Arial Narrow"/>
        </w:rPr>
        <w:t>-D</w:t>
      </w:r>
      <w:r w:rsidR="005C0158">
        <w:rPr>
          <w:rFonts w:ascii="Arial Narrow" w:hAnsi="Arial Narrow"/>
        </w:rPr>
        <w:t xml:space="preserve"> d’un montant strictement </w:t>
      </w:r>
      <w:r w:rsidRPr="00C73314">
        <w:rPr>
          <w:rFonts w:ascii="Arial Narrow" w:hAnsi="Arial Narrow"/>
        </w:rPr>
        <w:t>inférieur à 20</w:t>
      </w:r>
      <w:r w:rsidR="001608DC" w:rsidRPr="00C73314">
        <w:rPr>
          <w:rFonts w:ascii="Arial Narrow" w:hAnsi="Arial Narrow"/>
        </w:rPr>
        <w:t xml:space="preserve"> 000 </w:t>
      </w:r>
      <w:r w:rsidRPr="00C73314">
        <w:rPr>
          <w:rFonts w:ascii="Arial Narrow" w:hAnsi="Arial Narrow"/>
        </w:rPr>
        <w:t xml:space="preserve">€ </w:t>
      </w:r>
      <w:r w:rsidR="001608DC" w:rsidRPr="00C73314">
        <w:rPr>
          <w:rFonts w:ascii="Arial Narrow" w:hAnsi="Arial Narrow"/>
        </w:rPr>
        <w:t xml:space="preserve">HT </w:t>
      </w:r>
      <w:r w:rsidRPr="00C73314">
        <w:rPr>
          <w:rFonts w:ascii="Arial Narrow" w:hAnsi="Arial Narrow"/>
        </w:rPr>
        <w:t>s’intégrant à une opération de travaux architecturaux</w:t>
      </w:r>
    </w:p>
    <w:p w14:paraId="6FBB3036" w14:textId="4AD224ED" w:rsidR="00D50C57" w:rsidRDefault="00D50C57" w:rsidP="00C10FFE">
      <w:pPr>
        <w:pStyle w:val="En-tte"/>
        <w:tabs>
          <w:tab w:val="clear" w:pos="4536"/>
          <w:tab w:val="clear" w:pos="9072"/>
        </w:tabs>
        <w:spacing w:after="120" w:line="360" w:lineRule="auto"/>
        <w:jc w:val="both"/>
        <w:rPr>
          <w:rFonts w:ascii="Arial Narrow" w:hAnsi="Arial Narrow"/>
        </w:rPr>
      </w:pPr>
    </w:p>
    <w:p w14:paraId="7ADF7B86" w14:textId="6A92C54E" w:rsidR="001608DC" w:rsidRDefault="001608DC" w:rsidP="00C10FFE">
      <w:pPr>
        <w:pStyle w:val="En-tte"/>
        <w:tabs>
          <w:tab w:val="clear" w:pos="4536"/>
          <w:tab w:val="clear" w:pos="9072"/>
        </w:tabs>
        <w:spacing w:after="120" w:line="360" w:lineRule="auto"/>
        <w:jc w:val="both"/>
        <w:rPr>
          <w:rFonts w:ascii="Arial Narrow" w:hAnsi="Arial Narrow"/>
        </w:rPr>
      </w:pPr>
    </w:p>
    <w:p w14:paraId="1BA82478" w14:textId="1C8BCEFC" w:rsidR="001608DC" w:rsidRDefault="001608DC" w:rsidP="00C10FFE">
      <w:pPr>
        <w:pStyle w:val="En-tte"/>
        <w:tabs>
          <w:tab w:val="clear" w:pos="4536"/>
          <w:tab w:val="clear" w:pos="9072"/>
        </w:tabs>
        <w:spacing w:after="120" w:line="360" w:lineRule="auto"/>
        <w:jc w:val="both"/>
        <w:rPr>
          <w:rFonts w:ascii="Arial Narrow" w:hAnsi="Arial Narrow"/>
        </w:rPr>
      </w:pPr>
    </w:p>
    <w:p w14:paraId="3A9066A6" w14:textId="77777777" w:rsidR="001608DC" w:rsidRPr="00C10FFE" w:rsidRDefault="001608DC" w:rsidP="00C10FFE">
      <w:pPr>
        <w:pStyle w:val="En-tte"/>
        <w:tabs>
          <w:tab w:val="clear" w:pos="4536"/>
          <w:tab w:val="clear" w:pos="9072"/>
        </w:tabs>
        <w:spacing w:after="120" w:line="360" w:lineRule="auto"/>
        <w:jc w:val="both"/>
        <w:rPr>
          <w:rFonts w:ascii="Arial Narrow" w:hAnsi="Arial Narrow"/>
        </w:rPr>
      </w:pPr>
    </w:p>
    <w:p w14:paraId="6B4F48A5" w14:textId="77777777" w:rsidR="00F73F01" w:rsidRPr="00546FE0" w:rsidRDefault="00F73F01" w:rsidP="00F73F01">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des marchés subséquents</w:t>
      </w:r>
    </w:p>
    <w:p w14:paraId="5CB764A7" w14:textId="2DCAEBFB" w:rsidR="005C0158" w:rsidRDefault="00BE6EDB" w:rsidP="000B3B75">
      <w:pPr>
        <w:pStyle w:val="En-tte"/>
        <w:tabs>
          <w:tab w:val="clear" w:pos="4536"/>
          <w:tab w:val="clear" w:pos="9072"/>
        </w:tabs>
        <w:spacing w:after="240" w:line="360" w:lineRule="auto"/>
        <w:jc w:val="both"/>
        <w:rPr>
          <w:rFonts w:ascii="Arial Narrow" w:hAnsi="Arial Narrow"/>
        </w:rPr>
      </w:pPr>
      <w:r w:rsidRPr="005C2170">
        <w:rPr>
          <w:rFonts w:ascii="Arial Narrow" w:hAnsi="Arial Narrow"/>
        </w:rPr>
        <w:t xml:space="preserve">Les prestations qui pourront faire l’objet de marchés subséquents sont celles qui ne relèvent pas du forfait et de la part à commandes. </w:t>
      </w:r>
      <w:r w:rsidRPr="00EB47D9">
        <w:rPr>
          <w:rFonts w:ascii="Arial Narrow" w:hAnsi="Arial Narrow"/>
        </w:rPr>
        <w:t xml:space="preserve">Ces prestations concerneront </w:t>
      </w:r>
      <w:r w:rsidRPr="00C718D7">
        <w:rPr>
          <w:rFonts w:ascii="Arial Narrow" w:hAnsi="Arial Narrow"/>
          <w:b/>
        </w:rPr>
        <w:t>notamment des</w:t>
      </w:r>
      <w:r w:rsidR="0042335B" w:rsidRPr="00C718D7">
        <w:rPr>
          <w:rFonts w:ascii="Arial Narrow" w:hAnsi="Arial Narrow"/>
          <w:b/>
        </w:rPr>
        <w:t xml:space="preserve"> intervention</w:t>
      </w:r>
      <w:r w:rsidR="001608DC" w:rsidRPr="00C718D7">
        <w:rPr>
          <w:rFonts w:ascii="Arial Narrow" w:hAnsi="Arial Narrow"/>
          <w:b/>
        </w:rPr>
        <w:t>s</w:t>
      </w:r>
      <w:r w:rsidR="005C0158" w:rsidRPr="00C718D7">
        <w:rPr>
          <w:rFonts w:ascii="Arial Narrow" w:hAnsi="Arial Narrow"/>
          <w:b/>
        </w:rPr>
        <w:t xml:space="preserve"> et travaux de CVC-D à réaliser</w:t>
      </w:r>
      <w:r w:rsidR="0042335B" w:rsidRPr="00C718D7">
        <w:rPr>
          <w:rFonts w:ascii="Arial Narrow" w:hAnsi="Arial Narrow"/>
          <w:b/>
        </w:rPr>
        <w:t xml:space="preserve"> dans le cadre d’opération de travaux architecturaux</w:t>
      </w:r>
      <w:r w:rsidR="001608DC" w:rsidRPr="00C718D7">
        <w:rPr>
          <w:rFonts w:ascii="Arial Narrow" w:hAnsi="Arial Narrow"/>
          <w:b/>
        </w:rPr>
        <w:t xml:space="preserve"> dont le montant est </w:t>
      </w:r>
      <w:r w:rsidR="0042335B" w:rsidRPr="00C718D7">
        <w:rPr>
          <w:rFonts w:ascii="Arial Narrow" w:hAnsi="Arial Narrow"/>
          <w:b/>
        </w:rPr>
        <w:t>supérieur</w:t>
      </w:r>
      <w:r w:rsidR="00C73314" w:rsidRPr="00C718D7">
        <w:rPr>
          <w:rFonts w:ascii="Arial Narrow" w:hAnsi="Arial Narrow"/>
          <w:b/>
        </w:rPr>
        <w:t xml:space="preserve"> ou égal</w:t>
      </w:r>
      <w:r w:rsidR="0042335B" w:rsidRPr="00C718D7">
        <w:rPr>
          <w:rFonts w:ascii="Arial Narrow" w:hAnsi="Arial Narrow"/>
          <w:b/>
        </w:rPr>
        <w:t xml:space="preserve"> à 20</w:t>
      </w:r>
      <w:r w:rsidR="001608DC" w:rsidRPr="00C718D7">
        <w:rPr>
          <w:rFonts w:ascii="Arial Narrow" w:hAnsi="Arial Narrow"/>
          <w:b/>
        </w:rPr>
        <w:t xml:space="preserve"> 000 </w:t>
      </w:r>
      <w:r w:rsidR="00147ACE" w:rsidRPr="00C718D7">
        <w:rPr>
          <w:rFonts w:ascii="Arial Narrow" w:hAnsi="Arial Narrow"/>
          <w:b/>
        </w:rPr>
        <w:t>€</w:t>
      </w:r>
      <w:r w:rsidR="001608DC" w:rsidRPr="005C0158">
        <w:rPr>
          <w:rFonts w:ascii="Arial Narrow" w:hAnsi="Arial Narrow"/>
          <w:b/>
        </w:rPr>
        <w:t xml:space="preserve"> HT</w:t>
      </w:r>
      <w:r w:rsidR="0042335B" w:rsidRPr="005C0158">
        <w:rPr>
          <w:rFonts w:ascii="Arial Narrow" w:hAnsi="Arial Narrow"/>
          <w:b/>
        </w:rPr>
        <w:t xml:space="preserve"> </w:t>
      </w:r>
      <w:r w:rsidR="0042335B" w:rsidRPr="00EB47D9">
        <w:rPr>
          <w:rFonts w:ascii="Arial Narrow" w:hAnsi="Arial Narrow"/>
        </w:rPr>
        <w:t>ou des</w:t>
      </w:r>
      <w:r w:rsidRPr="00EB47D9">
        <w:rPr>
          <w:rFonts w:ascii="Arial Narrow" w:hAnsi="Arial Narrow"/>
        </w:rPr>
        <w:t xml:space="preserve"> </w:t>
      </w:r>
      <w:r w:rsidRPr="00EB47D9">
        <w:rPr>
          <w:rFonts w:ascii="Arial Narrow" w:hAnsi="Arial Narrow"/>
          <w:b/>
        </w:rPr>
        <w:t>interventions techniques correctives</w:t>
      </w:r>
      <w:r w:rsidR="00A94672" w:rsidRPr="00EB47D9">
        <w:rPr>
          <w:rFonts w:ascii="Arial Narrow" w:hAnsi="Arial Narrow"/>
          <w:b/>
        </w:rPr>
        <w:t xml:space="preserve"> </w:t>
      </w:r>
      <w:r w:rsidRPr="00EB47D9">
        <w:rPr>
          <w:rFonts w:ascii="Arial Narrow" w:hAnsi="Arial Narrow"/>
          <w:b/>
        </w:rPr>
        <w:t>complexes,</w:t>
      </w:r>
      <w:r w:rsidRPr="00EB47D9">
        <w:rPr>
          <w:rFonts w:ascii="Arial Narrow" w:hAnsi="Arial Narrow"/>
        </w:rPr>
        <w:t xml:space="preserve"> de grande importance, nécessitant par exemple </w:t>
      </w:r>
      <w:r w:rsidR="0089652C" w:rsidRPr="00EB47D9">
        <w:rPr>
          <w:rFonts w:ascii="Arial Narrow" w:hAnsi="Arial Narrow"/>
        </w:rPr>
        <w:t xml:space="preserve">la réalisation de travaux </w:t>
      </w:r>
      <w:r w:rsidR="00221F47" w:rsidRPr="00EB47D9">
        <w:rPr>
          <w:rFonts w:ascii="Arial Narrow" w:hAnsi="Arial Narrow"/>
        </w:rPr>
        <w:t xml:space="preserve">de </w:t>
      </w:r>
      <w:r w:rsidR="00F60F26" w:rsidRPr="00EB47D9">
        <w:rPr>
          <w:rFonts w:ascii="Arial Narrow" w:hAnsi="Arial Narrow"/>
        </w:rPr>
        <w:t>modernisation</w:t>
      </w:r>
      <w:r w:rsidR="00972140" w:rsidRPr="00EB47D9">
        <w:rPr>
          <w:rFonts w:ascii="Arial Narrow" w:hAnsi="Arial Narrow"/>
        </w:rPr>
        <w:t xml:space="preserve">, </w:t>
      </w:r>
      <w:r w:rsidR="00221F47" w:rsidRPr="00EB47D9">
        <w:rPr>
          <w:rFonts w:ascii="Arial Narrow" w:hAnsi="Arial Narrow"/>
        </w:rPr>
        <w:t xml:space="preserve">de </w:t>
      </w:r>
      <w:r w:rsidR="00972140" w:rsidRPr="00EB47D9">
        <w:rPr>
          <w:rFonts w:ascii="Arial Narrow" w:hAnsi="Arial Narrow"/>
        </w:rPr>
        <w:t>rénovation</w:t>
      </w:r>
      <w:r w:rsidR="00221F47">
        <w:rPr>
          <w:rFonts w:ascii="Arial Narrow" w:hAnsi="Arial Narrow"/>
        </w:rPr>
        <w:t>.</w:t>
      </w:r>
    </w:p>
    <w:p w14:paraId="67E58BA7" w14:textId="3F2A727E" w:rsidR="000B3B75" w:rsidRDefault="00BE6EDB" w:rsidP="000B3B75">
      <w:pPr>
        <w:pStyle w:val="En-tte"/>
        <w:tabs>
          <w:tab w:val="clear" w:pos="4536"/>
          <w:tab w:val="clear" w:pos="9072"/>
        </w:tabs>
        <w:spacing w:after="240" w:line="360" w:lineRule="auto"/>
        <w:jc w:val="both"/>
        <w:rPr>
          <w:rFonts w:ascii="Arial Narrow" w:hAnsi="Arial Narrow"/>
        </w:rPr>
      </w:pPr>
      <w:r w:rsidRPr="005C2170">
        <w:rPr>
          <w:rFonts w:ascii="Arial Narrow" w:hAnsi="Arial Narrow"/>
        </w:rPr>
        <w:t>Les prix proposés dans les marchés subséquents ne devront en tout état de cause pas dépasser ceux renseignés dans le BPU valant référentiel de prix plafonds.</w:t>
      </w:r>
    </w:p>
    <w:p w14:paraId="395D551F" w14:textId="43A8E44B" w:rsidR="00C73314" w:rsidRPr="000B3B75" w:rsidRDefault="00C73314" w:rsidP="000B3B75">
      <w:pPr>
        <w:pStyle w:val="En-tte"/>
        <w:tabs>
          <w:tab w:val="clear" w:pos="4536"/>
          <w:tab w:val="clear" w:pos="9072"/>
        </w:tabs>
        <w:spacing w:after="240" w:line="360" w:lineRule="auto"/>
        <w:jc w:val="both"/>
        <w:rPr>
          <w:rFonts w:ascii="Arial Narrow" w:hAnsi="Arial Narrow"/>
          <w:b/>
        </w:rPr>
      </w:pPr>
      <w:r>
        <w:rPr>
          <w:rFonts w:ascii="Arial Narrow" w:hAnsi="Arial Narrow"/>
          <w:b/>
        </w:rPr>
        <w:t>Ces différentes interventions sont décrites au CCTP.</w:t>
      </w:r>
    </w:p>
    <w:p w14:paraId="178C3053" w14:textId="68217DD7" w:rsidR="00F73F01" w:rsidRPr="00546FE0" w:rsidRDefault="00F73F01" w:rsidP="00F73F01">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55066013" w14:textId="205934C5" w:rsidR="00F73F01" w:rsidRPr="00F73F01" w:rsidRDefault="00F73F01" w:rsidP="00F73F01">
      <w:pPr>
        <w:pStyle w:val="Sansinterligne"/>
        <w:spacing w:line="360" w:lineRule="auto"/>
        <w:jc w:val="both"/>
        <w:rPr>
          <w:rFonts w:ascii="Arial Narrow" w:eastAsiaTheme="minorHAnsi" w:hAnsi="Arial Narrow" w:cstheme="minorBidi"/>
          <w:lang w:eastAsia="en-US"/>
        </w:rPr>
      </w:pPr>
      <w:r w:rsidRPr="00546FE0">
        <w:rPr>
          <w:rFonts w:ascii="Arial Narrow" w:eastAsiaTheme="minorHAnsi" w:hAnsi="Arial Narrow" w:cstheme="minorBidi"/>
          <w:lang w:eastAsia="en-US"/>
        </w:rPr>
        <w:t>L’accord-cadre est non exclusif, l’EPMO</w:t>
      </w:r>
      <w:r w:rsidR="0089652C">
        <w:rPr>
          <w:rFonts w:ascii="Arial Narrow" w:eastAsiaTheme="minorHAnsi" w:hAnsi="Arial Narrow" w:cstheme="minorBidi"/>
          <w:lang w:eastAsia="en-US"/>
        </w:rPr>
        <w:t>-VGE</w:t>
      </w:r>
      <w:r w:rsidRPr="00546FE0">
        <w:rPr>
          <w:rFonts w:ascii="Arial Narrow" w:eastAsiaTheme="minorHAnsi" w:hAnsi="Arial Narrow" w:cstheme="minorBidi"/>
          <w:lang w:eastAsia="en-US"/>
        </w:rPr>
        <w:t xml:space="preserve"> se réservant la possibilité de s’adresser à un prestataire extérieur dans </w:t>
      </w:r>
      <w:r>
        <w:rPr>
          <w:rFonts w:ascii="Arial Narrow" w:eastAsiaTheme="minorHAnsi" w:hAnsi="Arial Narrow" w:cstheme="minorBidi"/>
          <w:lang w:eastAsia="en-US"/>
        </w:rPr>
        <w:t>en cas :</w:t>
      </w:r>
    </w:p>
    <w:p w14:paraId="70A09AD5" w14:textId="77777777" w:rsidR="00F73F01" w:rsidRPr="00F73F01" w:rsidRDefault="00F73F01" w:rsidP="005C2170">
      <w:pPr>
        <w:pStyle w:val="En-tte"/>
        <w:numPr>
          <w:ilvl w:val="0"/>
          <w:numId w:val="30"/>
        </w:numPr>
        <w:tabs>
          <w:tab w:val="clear" w:pos="4536"/>
          <w:tab w:val="clear" w:pos="9072"/>
        </w:tabs>
        <w:spacing w:after="240" w:line="360" w:lineRule="auto"/>
        <w:jc w:val="both"/>
        <w:rPr>
          <w:rFonts w:ascii="Arial Narrow" w:hAnsi="Arial Narrow"/>
        </w:rPr>
      </w:pPr>
      <w:r w:rsidRPr="00F73F01">
        <w:rPr>
          <w:rFonts w:ascii="Arial Narrow" w:hAnsi="Arial Narrow"/>
        </w:rPr>
        <w:t xml:space="preserve">Incapacité du titulaire d’exécuter les prestations ; </w:t>
      </w:r>
    </w:p>
    <w:p w14:paraId="5C60C6BA" w14:textId="6CFC8E00" w:rsidR="00F73F01" w:rsidRDefault="00F73F01" w:rsidP="005C2170">
      <w:pPr>
        <w:pStyle w:val="En-tte"/>
        <w:numPr>
          <w:ilvl w:val="0"/>
          <w:numId w:val="30"/>
        </w:numPr>
        <w:tabs>
          <w:tab w:val="clear" w:pos="4536"/>
          <w:tab w:val="clear" w:pos="9072"/>
        </w:tabs>
        <w:spacing w:after="240" w:line="360" w:lineRule="auto"/>
        <w:jc w:val="both"/>
        <w:rPr>
          <w:rFonts w:ascii="Arial Narrow" w:hAnsi="Arial Narrow"/>
        </w:rPr>
      </w:pPr>
      <w:r w:rsidRPr="00F73F01">
        <w:rPr>
          <w:rFonts w:ascii="Arial Narrow" w:hAnsi="Arial Narrow"/>
        </w:rPr>
        <w:t>Description justifiée et encadrée des prestations exclues du marché</w:t>
      </w:r>
    </w:p>
    <w:p w14:paraId="2FE08100" w14:textId="624D3838" w:rsidR="00F60F26" w:rsidRPr="00C73314" w:rsidRDefault="00F60F26" w:rsidP="005C2170">
      <w:pPr>
        <w:pStyle w:val="En-tte"/>
        <w:numPr>
          <w:ilvl w:val="0"/>
          <w:numId w:val="30"/>
        </w:numPr>
        <w:tabs>
          <w:tab w:val="clear" w:pos="4536"/>
          <w:tab w:val="clear" w:pos="9072"/>
        </w:tabs>
        <w:spacing w:after="240" w:line="360" w:lineRule="auto"/>
        <w:jc w:val="both"/>
        <w:rPr>
          <w:rFonts w:ascii="Arial Narrow" w:hAnsi="Arial Narrow"/>
        </w:rPr>
      </w:pPr>
      <w:r w:rsidRPr="00C73314">
        <w:rPr>
          <w:rFonts w:ascii="Arial Narrow" w:hAnsi="Arial Narrow"/>
        </w:rPr>
        <w:t xml:space="preserve">Les interventions réalisées au titre d’une commande ou d’un marché subséquent d’un montant supérieur à 200 000 </w:t>
      </w:r>
      <w:r w:rsidR="00147ACE">
        <w:rPr>
          <w:rFonts w:ascii="Arial Narrow" w:hAnsi="Arial Narrow"/>
        </w:rPr>
        <w:t>€</w:t>
      </w:r>
      <w:r w:rsidRPr="00C73314">
        <w:rPr>
          <w:rFonts w:ascii="Arial Narrow" w:hAnsi="Arial Narrow"/>
        </w:rPr>
        <w:t xml:space="preserve"> HT.</w:t>
      </w:r>
    </w:p>
    <w:p w14:paraId="60287433" w14:textId="77777777" w:rsidR="00F73F01" w:rsidRPr="00546FE0" w:rsidRDefault="00F73F01"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41654A77" w14:textId="5E8DE3E5" w:rsidR="00F26936" w:rsidRDefault="00F26936" w:rsidP="00F26936">
      <w:pPr>
        <w:pStyle w:val="En-tte"/>
        <w:tabs>
          <w:tab w:val="left" w:pos="708"/>
        </w:tabs>
        <w:spacing w:after="120" w:line="360" w:lineRule="auto"/>
        <w:jc w:val="both"/>
        <w:rPr>
          <w:rFonts w:ascii="Arial Narrow" w:hAnsi="Arial Narrow"/>
        </w:rPr>
      </w:pPr>
      <w:r w:rsidRPr="00BC40DC">
        <w:rPr>
          <w:rFonts w:ascii="Arial Narrow" w:hAnsi="Arial Narrow"/>
        </w:rPr>
        <w:t>L’EPMO</w:t>
      </w:r>
      <w:r w:rsidR="0089652C">
        <w:rPr>
          <w:rFonts w:ascii="Arial Narrow" w:hAnsi="Arial Narrow"/>
        </w:rPr>
        <w:t>-VGE</w:t>
      </w:r>
      <w:r w:rsidRPr="00BC40DC">
        <w:rPr>
          <w:rFonts w:ascii="Arial Narrow" w:hAnsi="Arial Narrow"/>
        </w:rPr>
        <w:t xml:space="preserve"> pourra confier au titulaire des prestations similaires dans les conditions prévues à l’article R. 2122-7 du code de la commande publique. A l’issue des travaux liés à la réhabilitation du site </w:t>
      </w:r>
      <w:proofErr w:type="spellStart"/>
      <w:r w:rsidRPr="00BC40DC">
        <w:rPr>
          <w:rFonts w:ascii="Arial Narrow" w:hAnsi="Arial Narrow"/>
        </w:rPr>
        <w:t>Mailly</w:t>
      </w:r>
      <w:proofErr w:type="spellEnd"/>
      <w:r w:rsidRPr="00BC40DC">
        <w:rPr>
          <w:rFonts w:ascii="Arial Narrow" w:hAnsi="Arial Narrow"/>
        </w:rPr>
        <w:t xml:space="preserve"> Nesle de l’EPMO</w:t>
      </w:r>
      <w:r w:rsidR="0089652C">
        <w:rPr>
          <w:rFonts w:ascii="Arial Narrow" w:hAnsi="Arial Narrow"/>
        </w:rPr>
        <w:t>-VGE</w:t>
      </w:r>
      <w:r w:rsidRPr="00BC40DC">
        <w:rPr>
          <w:rFonts w:ascii="Arial Narrow" w:hAnsi="Arial Narrow"/>
        </w:rPr>
        <w:t xml:space="preserve">, </w:t>
      </w:r>
      <w:r w:rsidR="0089652C">
        <w:rPr>
          <w:rFonts w:ascii="Arial Narrow" w:hAnsi="Arial Narrow"/>
        </w:rPr>
        <w:t>la maintenance CVC des installatio</w:t>
      </w:r>
      <w:r w:rsidR="005D2FF8">
        <w:rPr>
          <w:rFonts w:ascii="Arial Narrow" w:hAnsi="Arial Narrow"/>
        </w:rPr>
        <w:t xml:space="preserve">ns du site de </w:t>
      </w:r>
      <w:proofErr w:type="spellStart"/>
      <w:r w:rsidR="005D2FF8">
        <w:rPr>
          <w:rFonts w:ascii="Arial Narrow" w:hAnsi="Arial Narrow"/>
        </w:rPr>
        <w:t>Mailly</w:t>
      </w:r>
      <w:proofErr w:type="spellEnd"/>
      <w:r w:rsidR="005D2FF8">
        <w:rPr>
          <w:rFonts w:ascii="Arial Narrow" w:hAnsi="Arial Narrow"/>
        </w:rPr>
        <w:t xml:space="preserve"> Nesle</w:t>
      </w:r>
      <w:r w:rsidR="0089652C">
        <w:rPr>
          <w:rFonts w:ascii="Arial Narrow" w:hAnsi="Arial Narrow"/>
        </w:rPr>
        <w:t xml:space="preserve"> pourront</w:t>
      </w:r>
      <w:r w:rsidRPr="00BC40DC">
        <w:rPr>
          <w:rFonts w:ascii="Arial Narrow" w:hAnsi="Arial Narrow"/>
        </w:rPr>
        <w:t xml:space="preserve"> faire l’objet d’un marché de prestations similaires.</w:t>
      </w:r>
    </w:p>
    <w:p w14:paraId="5F4DA642" w14:textId="5A77107B" w:rsidR="005C0158" w:rsidRDefault="005C0158">
      <w:pPr>
        <w:rPr>
          <w:rFonts w:ascii="Arial Narrow" w:hAnsi="Arial Narrow"/>
        </w:rPr>
      </w:pPr>
      <w:r>
        <w:rPr>
          <w:rFonts w:ascii="Arial Narrow" w:hAnsi="Arial Narrow"/>
        </w:rPr>
        <w:br w:type="page"/>
      </w:r>
    </w:p>
    <w:p w14:paraId="24C02E2E" w14:textId="77777777" w:rsidR="00AB6BBF" w:rsidRPr="002D3377" w:rsidRDefault="00AB6BBF"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5528360F" w:rsidR="00D9355E" w:rsidRPr="00805F7E"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805F7E">
        <w:rPr>
          <w:rFonts w:ascii="Arial Narrow" w:hAnsi="Arial Narrow"/>
          <w:b/>
        </w:rPr>
        <w:t>Pour l'EPMO</w:t>
      </w:r>
      <w:r w:rsidR="006F6B67">
        <w:rPr>
          <w:rFonts w:ascii="Arial Narrow" w:hAnsi="Arial Narrow"/>
          <w:b/>
        </w:rPr>
        <w:t>-VGE</w:t>
      </w:r>
    </w:p>
    <w:p w14:paraId="71168B08" w14:textId="414AF846" w:rsidR="00805F7E" w:rsidRDefault="00805F7E" w:rsidP="00805F7E">
      <w:pPr>
        <w:pStyle w:val="En-tte"/>
        <w:spacing w:after="120" w:line="360" w:lineRule="auto"/>
        <w:jc w:val="both"/>
        <w:rPr>
          <w:rFonts w:ascii="Arial Narrow" w:hAnsi="Arial Narrow"/>
        </w:rPr>
      </w:pPr>
      <w:r w:rsidRPr="00805F7E">
        <w:rPr>
          <w:rFonts w:ascii="Arial Narrow" w:hAnsi="Arial Narrow"/>
        </w:rPr>
        <w:t xml:space="preserve">Le suivi des prestations est assuré par la Direction de de l’architecture maintenance et sécurité des </w:t>
      </w:r>
      <w:r w:rsidR="002168AA">
        <w:rPr>
          <w:rFonts w:ascii="Arial Narrow" w:hAnsi="Arial Narrow"/>
        </w:rPr>
        <w:t>bâtiments</w:t>
      </w:r>
      <w:r w:rsidRPr="00805F7E">
        <w:rPr>
          <w:rFonts w:ascii="Arial Narrow" w:hAnsi="Arial Narrow"/>
        </w:rPr>
        <w:t>, Mme Amélie Bodin</w:t>
      </w:r>
      <w:r>
        <w:rPr>
          <w:rFonts w:ascii="Arial Narrow" w:hAnsi="Arial Narrow"/>
        </w:rPr>
        <w:t xml:space="preserve"> </w:t>
      </w:r>
      <w:r w:rsidR="00C62337">
        <w:rPr>
          <w:rFonts w:ascii="Arial Narrow" w:hAnsi="Arial Narrow"/>
        </w:rPr>
        <w:t xml:space="preserve">dûment habilité à cet effet </w:t>
      </w:r>
      <w:r w:rsidR="00C62337" w:rsidRPr="00546FE0">
        <w:rPr>
          <w:rFonts w:ascii="Arial Narrow" w:hAnsi="Arial Narrow"/>
        </w:rPr>
        <w:t>ou son représentant dûment habilité à cet effet en la personne</w:t>
      </w:r>
      <w:r w:rsidR="00C62337">
        <w:rPr>
          <w:rFonts w:ascii="Arial Narrow" w:hAnsi="Arial Narrow"/>
        </w:rPr>
        <w:t xml:space="preserve"> de </w:t>
      </w:r>
      <w:r w:rsidR="00F85BD9">
        <w:rPr>
          <w:rFonts w:ascii="Arial Narrow" w:hAnsi="Arial Narrow"/>
        </w:rPr>
        <w:t>Nicolas Fichet</w:t>
      </w:r>
      <w:r w:rsidR="00C73314">
        <w:rPr>
          <w:rFonts w:ascii="Arial Narrow" w:hAnsi="Arial Narrow"/>
        </w:rPr>
        <w:t>.</w:t>
      </w:r>
    </w:p>
    <w:p w14:paraId="47DD0D55" w14:textId="77777777" w:rsidR="00AB63B1" w:rsidRPr="00805F7E" w:rsidRDefault="00AB63B1" w:rsidP="00805F7E">
      <w:pPr>
        <w:pStyle w:val="En-tte"/>
        <w:spacing w:after="120" w:line="360" w:lineRule="auto"/>
        <w:jc w:val="both"/>
        <w:rPr>
          <w:rFonts w:ascii="Arial Narrow" w:hAnsi="Arial Narrow"/>
        </w:rPr>
      </w:pP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755F44DA"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w:t>
      </w:r>
      <w:r w:rsidR="00A11505">
        <w:rPr>
          <w:rFonts w:ascii="Arial Narrow" w:hAnsi="Arial Narrow"/>
        </w:rPr>
        <w:t>sable des prestations de l’EPMO-VGE</w:t>
      </w:r>
    </w:p>
    <w:p w14:paraId="778C4399" w14:textId="3956EC9B"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w:t>
      </w:r>
      <w:r w:rsidR="00070206">
        <w:rPr>
          <w:rFonts w:ascii="Arial Narrow" w:hAnsi="Arial Narrow"/>
        </w:rPr>
        <w:t xml:space="preserve">– VGE </w:t>
      </w:r>
      <w:r w:rsidRPr="00546FE0">
        <w:rPr>
          <w:rFonts w:ascii="Arial Narrow" w:hAnsi="Arial Narrow"/>
        </w:rPr>
        <w:t xml:space="preserve">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89652C">
        <w:rPr>
          <w:rFonts w:ascii="Arial Narrow" w:hAnsi="Arial Narrow"/>
        </w:rPr>
        <w:t>-VGE</w:t>
      </w:r>
      <w:r w:rsidR="00DC2FA3" w:rsidRPr="00546FE0">
        <w:rPr>
          <w:rFonts w:ascii="Arial Narrow" w:hAnsi="Arial Narrow"/>
        </w:rPr>
        <w:t xml:space="preserve"> dans les plus brefs délais.</w:t>
      </w:r>
    </w:p>
    <w:p w14:paraId="7C15CAC4"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1D37E15A" w14:textId="4D23F596" w:rsidR="005D555E" w:rsidRDefault="005D555E" w:rsidP="00E56B0C">
      <w:pPr>
        <w:pStyle w:val="En-tte"/>
        <w:spacing w:after="120" w:line="360" w:lineRule="auto"/>
        <w:jc w:val="both"/>
        <w:rPr>
          <w:rFonts w:ascii="Arial Narrow" w:hAnsi="Arial Narrow"/>
        </w:rPr>
      </w:pPr>
      <w:r w:rsidRPr="00C718D7">
        <w:rPr>
          <w:rFonts w:ascii="Arial Narrow" w:hAnsi="Arial Narrow"/>
        </w:rPr>
        <w:t xml:space="preserve">Il est précisé que la notification de l’accord-cadre vaut </w:t>
      </w:r>
      <w:r w:rsidR="006F6B67" w:rsidRPr="00C718D7">
        <w:rPr>
          <w:rFonts w:ascii="Arial Narrow" w:hAnsi="Arial Narrow"/>
        </w:rPr>
        <w:t>notification</w:t>
      </w:r>
      <w:r w:rsidRPr="00C718D7">
        <w:rPr>
          <w:rFonts w:ascii="Arial Narrow" w:hAnsi="Arial Narrow"/>
        </w:rPr>
        <w:t xml:space="preserve"> du montant forfaitaire mentionné à l’article 5.1 de l’acte d’engagement.</w:t>
      </w:r>
    </w:p>
    <w:p w14:paraId="77916CB5" w14:textId="77777777" w:rsidR="006F6B67" w:rsidRPr="00546FE0" w:rsidRDefault="006F6B67" w:rsidP="00E56B0C">
      <w:pPr>
        <w:pStyle w:val="En-tte"/>
        <w:spacing w:after="120" w:line="360" w:lineRule="auto"/>
        <w:jc w:val="both"/>
        <w:rPr>
          <w:rFonts w:ascii="Arial Narrow" w:hAnsi="Arial Narrow"/>
        </w:rPr>
      </w:pP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4A5F1F7A"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L’EPMO</w:t>
      </w:r>
      <w:r w:rsidR="005C0158">
        <w:rPr>
          <w:rFonts w:ascii="Arial Narrow" w:hAnsi="Arial Narrow"/>
        </w:rPr>
        <w:t>-VGE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lastRenderedPageBreak/>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686375BD" w:rsidR="005D555E" w:rsidRDefault="005D555E" w:rsidP="003A0E64">
      <w:pPr>
        <w:pStyle w:val="En-tte"/>
        <w:spacing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4C632F6B" w14:textId="4FAA85E6" w:rsidR="00661898" w:rsidRPr="00C73314" w:rsidRDefault="00661898" w:rsidP="003A0E64">
      <w:pPr>
        <w:pStyle w:val="Paragraphedeliste"/>
        <w:spacing w:after="0" w:line="360" w:lineRule="auto"/>
        <w:ind w:left="0"/>
        <w:jc w:val="both"/>
        <w:rPr>
          <w:rFonts w:ascii="Arial Narrow" w:hAnsi="Arial Narrow"/>
        </w:rPr>
      </w:pPr>
    </w:p>
    <w:p w14:paraId="72EC5368" w14:textId="78F05736" w:rsidR="00F72DE8" w:rsidRPr="00C718D7" w:rsidRDefault="00F72DE8" w:rsidP="00C718D7">
      <w:pPr>
        <w:pStyle w:val="Corpsdetexte"/>
        <w:rPr>
          <w:rFonts w:ascii="Arial Narrow" w:hAnsi="Arial Narrow"/>
        </w:rPr>
      </w:pPr>
      <w:r w:rsidRPr="00F72DE8">
        <w:rPr>
          <w:rFonts w:ascii="Arial Narrow" w:hAnsi="Arial Narrow"/>
        </w:rPr>
        <w:t xml:space="preserve">L’EPMO - VGE pourra à titre exceptionnel commander au Titulaire, les articles liés à la fourniture de pièces en lien direct avec l’objet des prestations figurant </w:t>
      </w:r>
      <w:r w:rsidRPr="005C0158">
        <w:rPr>
          <w:rFonts w:ascii="Arial Narrow" w:hAnsi="Arial Narrow"/>
          <w:b/>
        </w:rPr>
        <w:t>dans les catalogues de ses fournisseurs aux tarifs figurant dans ceux-</w:t>
      </w:r>
      <w:r w:rsidR="00933434" w:rsidRPr="005C0158">
        <w:rPr>
          <w:rFonts w:ascii="Arial Narrow" w:hAnsi="Arial Narrow"/>
          <w:b/>
        </w:rPr>
        <w:t>ci.</w:t>
      </w:r>
      <w:r w:rsidRPr="005C0158">
        <w:rPr>
          <w:rFonts w:ascii="Arial Narrow" w:hAnsi="Arial Narrow"/>
          <w:b/>
        </w:rPr>
        <w:t xml:space="preserve"> Ces catalogues sont ceux identifiés dans le BPU poste </w:t>
      </w:r>
      <w:proofErr w:type="gramStart"/>
      <w:r w:rsidRPr="005C0158">
        <w:rPr>
          <w:rFonts w:ascii="Arial Narrow" w:hAnsi="Arial Narrow"/>
          <w:b/>
        </w:rPr>
        <w:t>6</w:t>
      </w:r>
      <w:r w:rsidR="00901A83">
        <w:rPr>
          <w:rFonts w:ascii="Arial Narrow" w:hAnsi="Arial Narrow"/>
          <w:b/>
        </w:rPr>
        <w:t>.</w:t>
      </w:r>
      <w:r w:rsidR="00901A83" w:rsidRPr="00C718D7">
        <w:rPr>
          <w:rFonts w:ascii="Arial Narrow" w:hAnsi="Arial Narrow"/>
        </w:rPr>
        <w:t>La</w:t>
      </w:r>
      <w:proofErr w:type="gramEnd"/>
      <w:r w:rsidR="00901A83" w:rsidRPr="00C718D7">
        <w:rPr>
          <w:rFonts w:ascii="Arial Narrow" w:hAnsi="Arial Narrow"/>
        </w:rPr>
        <w:t xml:space="preserve"> </w:t>
      </w:r>
      <w:r w:rsidRPr="00C718D7">
        <w:rPr>
          <w:rFonts w:ascii="Arial Narrow" w:hAnsi="Arial Narrow"/>
        </w:rPr>
        <w:t>marge du titulaire sur ces prix fournisseur est indiquée dans le BPU poste 6</w:t>
      </w:r>
      <w:r w:rsidR="00901A83" w:rsidRPr="00C718D7">
        <w:rPr>
          <w:rFonts w:ascii="Arial Narrow" w:hAnsi="Arial Narrow"/>
        </w:rPr>
        <w:t>.</w:t>
      </w:r>
    </w:p>
    <w:p w14:paraId="6F48B45D" w14:textId="77777777" w:rsidR="00F72DE8" w:rsidRPr="00F72DE8" w:rsidRDefault="00F72DE8" w:rsidP="00F72DE8">
      <w:pPr>
        <w:pStyle w:val="Normalcentr"/>
        <w:spacing w:line="360" w:lineRule="auto"/>
        <w:ind w:left="0" w:right="0"/>
        <w:jc w:val="both"/>
        <w:rPr>
          <w:rFonts w:ascii="Arial Narrow" w:hAnsi="Arial Narrow" w:cstheme="minorBidi"/>
        </w:rPr>
      </w:pPr>
    </w:p>
    <w:p w14:paraId="533C5017" w14:textId="1200FA5C" w:rsidR="00F72DE8" w:rsidRPr="00F72DE8" w:rsidRDefault="00F72DE8" w:rsidP="00F72DE8">
      <w:pPr>
        <w:pStyle w:val="Normalcentr"/>
        <w:spacing w:line="360" w:lineRule="auto"/>
        <w:ind w:left="0" w:right="0"/>
        <w:jc w:val="both"/>
        <w:rPr>
          <w:rFonts w:ascii="Arial Narrow" w:hAnsi="Arial Narrow" w:cstheme="minorBidi"/>
        </w:rPr>
      </w:pPr>
      <w:r w:rsidRPr="00F72DE8">
        <w:rPr>
          <w:rFonts w:ascii="Arial Narrow" w:hAnsi="Arial Narrow" w:cstheme="minorBidi"/>
        </w:rPr>
        <w:t xml:space="preserve">Lorsque le remplacement d’une pièce détachée ou d’un petit équipement est rendu nécessaire et </w:t>
      </w:r>
      <w:r w:rsidRPr="00D11CC5">
        <w:rPr>
          <w:rFonts w:ascii="Arial Narrow" w:hAnsi="Arial Narrow" w:cstheme="minorBidi"/>
          <w:u w:val="single"/>
        </w:rPr>
        <w:t>que ceux-ci ne figurent ni au BPU ni aux catalogues des fournisseurs tels</w:t>
      </w:r>
      <w:r w:rsidRPr="00F72DE8">
        <w:rPr>
          <w:rFonts w:ascii="Arial Narrow" w:hAnsi="Arial Narrow" w:cstheme="minorBidi"/>
        </w:rPr>
        <w:t xml:space="preserve"> que listés au BPU poste 6, l’EPMO-VGE demande au titulaire l’établissement d’un devis détaillé qui indiquera notamment</w:t>
      </w:r>
      <w:r w:rsidR="005A25E5">
        <w:rPr>
          <w:rFonts w:ascii="Arial Narrow" w:hAnsi="Arial Narrow" w:cstheme="minorBidi"/>
        </w:rPr>
        <w:t xml:space="preserve"> </w:t>
      </w:r>
      <w:r w:rsidRPr="00F72DE8">
        <w:rPr>
          <w:rFonts w:ascii="Arial Narrow" w:hAnsi="Arial Narrow" w:cstheme="minorBidi"/>
        </w:rPr>
        <w:t>:</w:t>
      </w:r>
    </w:p>
    <w:p w14:paraId="4BD96962" w14:textId="77777777" w:rsidR="00F72DE8" w:rsidRPr="00F72DE8" w:rsidRDefault="00F72DE8" w:rsidP="00F72DE8">
      <w:pPr>
        <w:pStyle w:val="Paragraphedeliste"/>
        <w:spacing w:after="0" w:line="360" w:lineRule="auto"/>
        <w:ind w:left="0"/>
        <w:jc w:val="both"/>
        <w:rPr>
          <w:rFonts w:ascii="Arial Narrow" w:hAnsi="Arial Narrow"/>
        </w:rPr>
      </w:pPr>
      <w:r w:rsidRPr="00F72DE8">
        <w:rPr>
          <w:rFonts w:ascii="Arial Narrow" w:hAnsi="Arial Narrow"/>
        </w:rPr>
        <w:t>- le nom du fournisseur</w:t>
      </w:r>
    </w:p>
    <w:p w14:paraId="6EACA512" w14:textId="4A916873" w:rsidR="00F72DE8" w:rsidRPr="00C718D7" w:rsidRDefault="00F72DE8" w:rsidP="00F72DE8">
      <w:pPr>
        <w:pStyle w:val="Paragraphedeliste"/>
        <w:spacing w:after="0" w:line="360" w:lineRule="auto"/>
        <w:ind w:left="0"/>
        <w:jc w:val="both"/>
        <w:rPr>
          <w:rFonts w:ascii="Arial Narrow" w:hAnsi="Arial Narrow"/>
        </w:rPr>
      </w:pPr>
      <w:r w:rsidRPr="00C718D7">
        <w:rPr>
          <w:rFonts w:ascii="Arial Narrow" w:hAnsi="Arial Narrow"/>
        </w:rPr>
        <w:t>- le prix de cette pièce ou de cet équipement</w:t>
      </w:r>
      <w:r w:rsidR="005A25E5" w:rsidRPr="00C718D7">
        <w:rPr>
          <w:rFonts w:ascii="Arial Narrow" w:hAnsi="Arial Narrow"/>
        </w:rPr>
        <w:t xml:space="preserve"> </w:t>
      </w:r>
      <w:r w:rsidRPr="00C718D7">
        <w:rPr>
          <w:rFonts w:ascii="Arial Narrow" w:hAnsi="Arial Narrow"/>
        </w:rPr>
        <w:t xml:space="preserve">tel qu’il figure dans les référencements de prix du fournisseur (catalogue, site internet ou devis d’un tiers) ou en cas d’impossibilité de fournir ces référencements, une attestation sur l’honneur </w:t>
      </w:r>
      <w:proofErr w:type="gramStart"/>
      <w:r w:rsidRPr="00C718D7">
        <w:rPr>
          <w:rFonts w:ascii="Arial Narrow" w:hAnsi="Arial Narrow"/>
        </w:rPr>
        <w:t>du titulaire relative</w:t>
      </w:r>
      <w:proofErr w:type="gramEnd"/>
      <w:r w:rsidRPr="00C718D7">
        <w:rPr>
          <w:rFonts w:ascii="Arial Narrow" w:hAnsi="Arial Narrow"/>
        </w:rPr>
        <w:t xml:space="preserve"> à ce prix</w:t>
      </w:r>
    </w:p>
    <w:p w14:paraId="7045A6E3" w14:textId="77777777" w:rsidR="00F72DE8" w:rsidRPr="00EA4465" w:rsidRDefault="00F72DE8" w:rsidP="00EA4465">
      <w:pPr>
        <w:pStyle w:val="Paragraphedeliste"/>
        <w:spacing w:after="0" w:line="360" w:lineRule="auto"/>
        <w:ind w:left="0"/>
        <w:jc w:val="both"/>
        <w:rPr>
          <w:rFonts w:ascii="Arial Narrow" w:hAnsi="Arial Narrow"/>
        </w:rPr>
      </w:pPr>
      <w:r w:rsidRPr="00EA4465">
        <w:rPr>
          <w:rFonts w:ascii="Arial Narrow" w:hAnsi="Arial Narrow"/>
        </w:rPr>
        <w:t xml:space="preserve">- </w:t>
      </w:r>
      <w:r w:rsidRPr="00EA4465">
        <w:rPr>
          <w:rFonts w:ascii="Arial Narrow" w:hAnsi="Arial Narrow"/>
          <w:b/>
        </w:rPr>
        <w:t>la marge du titulaire sur ce prix fournisseur est indiquée dans le BPU poste 6</w:t>
      </w:r>
      <w:r w:rsidRPr="00EA4465">
        <w:rPr>
          <w:rFonts w:ascii="Arial Narrow" w:hAnsi="Arial Narrow"/>
        </w:rPr>
        <w:t xml:space="preserve"> </w:t>
      </w:r>
    </w:p>
    <w:p w14:paraId="3B203C57" w14:textId="4760D320" w:rsidR="00F72DE8" w:rsidRPr="00C718D7" w:rsidRDefault="00F72DE8" w:rsidP="00F72DE8">
      <w:pPr>
        <w:pStyle w:val="Paragraphedeliste"/>
        <w:spacing w:after="0" w:line="360" w:lineRule="auto"/>
        <w:ind w:left="0"/>
        <w:jc w:val="both"/>
        <w:rPr>
          <w:rFonts w:ascii="Arial Narrow" w:hAnsi="Arial Narrow"/>
        </w:rPr>
      </w:pPr>
      <w:r w:rsidRPr="00C718D7">
        <w:rPr>
          <w:rFonts w:ascii="Arial Narrow" w:hAnsi="Arial Narrow"/>
        </w:rPr>
        <w:t xml:space="preserve">Le montant maximum de cette pièce ou petit équipement ne pourra dépasser près application de remise 20 000 </w:t>
      </w:r>
      <w:r w:rsidR="00147ACE" w:rsidRPr="00C718D7">
        <w:rPr>
          <w:rFonts w:ascii="Arial Narrow" w:hAnsi="Arial Narrow"/>
        </w:rPr>
        <w:t>€</w:t>
      </w:r>
    </w:p>
    <w:p w14:paraId="43662464" w14:textId="7CC67E67" w:rsidR="007F5DEC" w:rsidRPr="00C718D7" w:rsidRDefault="007F5DEC" w:rsidP="003A0E64">
      <w:pPr>
        <w:pStyle w:val="Paragraphedeliste"/>
        <w:spacing w:after="0" w:line="360" w:lineRule="auto"/>
        <w:ind w:left="0"/>
        <w:jc w:val="both"/>
        <w:rPr>
          <w:rFonts w:ascii="Arial Narrow" w:hAnsi="Arial Narrow"/>
        </w:rPr>
      </w:pPr>
    </w:p>
    <w:p w14:paraId="651AE959" w14:textId="77777777" w:rsidR="005D555E" w:rsidRPr="00546FE0" w:rsidRDefault="005D555E">
      <w:pPr>
        <w:pStyle w:val="En-tte"/>
        <w:spacing w:after="120" w:line="360" w:lineRule="auto"/>
        <w:jc w:val="both"/>
        <w:rPr>
          <w:rFonts w:ascii="Arial Narrow" w:hAnsi="Arial Narrow"/>
        </w:rPr>
      </w:pPr>
      <w:r w:rsidRPr="00C718D7">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116AE628" w14:textId="77777777" w:rsidR="0039639A" w:rsidRDefault="0039639A" w:rsidP="00D9355E">
      <w:pPr>
        <w:pStyle w:val="En-tte"/>
        <w:tabs>
          <w:tab w:val="clear" w:pos="4536"/>
          <w:tab w:val="clear" w:pos="9072"/>
        </w:tabs>
        <w:spacing w:after="120" w:line="360" w:lineRule="auto"/>
        <w:jc w:val="both"/>
        <w:rPr>
          <w:rFonts w:ascii="Arial Narrow" w:hAnsi="Arial Narrow"/>
        </w:rPr>
      </w:pPr>
    </w:p>
    <w:p w14:paraId="67D46FDC" w14:textId="77777777" w:rsidR="001A0213" w:rsidRPr="00546FE0" w:rsidRDefault="001A0213" w:rsidP="001A0213">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de passation des marchés subséquents</w:t>
      </w:r>
    </w:p>
    <w:p w14:paraId="5BD44A86" w14:textId="77777777" w:rsidR="001A0213" w:rsidRPr="00546FE0" w:rsidRDefault="001A0213" w:rsidP="001A0213">
      <w:pPr>
        <w:pStyle w:val="En-tte"/>
        <w:spacing w:after="120" w:line="360" w:lineRule="auto"/>
        <w:rPr>
          <w:rFonts w:ascii="Arial Narrow" w:hAnsi="Arial Narrow"/>
          <w:i/>
          <w:u w:val="single"/>
        </w:rPr>
      </w:pPr>
      <w:r w:rsidRPr="00546FE0">
        <w:rPr>
          <w:rFonts w:ascii="Arial Narrow" w:hAnsi="Arial Narrow"/>
          <w:i/>
          <w:u w:val="single"/>
        </w:rPr>
        <w:t>5.3.1. Rappel des obligations du titulaire</w:t>
      </w:r>
    </w:p>
    <w:p w14:paraId="7A3BDD54" w14:textId="11142875" w:rsidR="006A7291" w:rsidRDefault="001A0213" w:rsidP="001A0213">
      <w:pPr>
        <w:pStyle w:val="En-tte"/>
        <w:spacing w:after="120" w:line="360" w:lineRule="auto"/>
        <w:jc w:val="both"/>
        <w:rPr>
          <w:rFonts w:ascii="Arial Narrow" w:hAnsi="Arial Narrow"/>
        </w:rPr>
      </w:pPr>
      <w:r>
        <w:rPr>
          <w:rFonts w:ascii="Arial Narrow" w:hAnsi="Arial Narrow"/>
        </w:rPr>
        <w:t>Le titulaire s’engage</w:t>
      </w:r>
      <w:r w:rsidRPr="00546FE0">
        <w:rPr>
          <w:rFonts w:ascii="Arial Narrow" w:hAnsi="Arial Narrow"/>
        </w:rPr>
        <w:t xml:space="preserve"> à faire des offres régulières, acceptables et appropriées lorsqu’il sera</w:t>
      </w:r>
      <w:r>
        <w:rPr>
          <w:rFonts w:ascii="Arial Narrow" w:hAnsi="Arial Narrow"/>
        </w:rPr>
        <w:t xml:space="preserve"> sollicité</w:t>
      </w:r>
      <w:r w:rsidRPr="00546FE0">
        <w:rPr>
          <w:rFonts w:ascii="Arial Narrow" w:hAnsi="Arial Narrow"/>
        </w:rPr>
        <w:t xml:space="preserve"> pour les marchés subséquents. Il ap</w:t>
      </w:r>
      <w:r>
        <w:rPr>
          <w:rFonts w:ascii="Arial Narrow" w:hAnsi="Arial Narrow"/>
        </w:rPr>
        <w:t xml:space="preserve">partient en effet au titulaire </w:t>
      </w:r>
      <w:r w:rsidRPr="00546FE0">
        <w:rPr>
          <w:rFonts w:ascii="Arial Narrow" w:hAnsi="Arial Narrow"/>
        </w:rPr>
        <w:t>de prendre tous les mesures pour faire face à l’engagement pris lors de la signature d</w:t>
      </w:r>
      <w:r>
        <w:rPr>
          <w:rFonts w:ascii="Arial Narrow" w:hAnsi="Arial Narrow"/>
        </w:rPr>
        <w:t>u présent</w:t>
      </w:r>
      <w:r w:rsidRPr="00546FE0">
        <w:rPr>
          <w:rFonts w:ascii="Arial Narrow" w:hAnsi="Arial Narrow"/>
        </w:rPr>
        <w:t xml:space="preserve"> accord-cadre.</w:t>
      </w:r>
    </w:p>
    <w:p w14:paraId="07743B50" w14:textId="77777777" w:rsidR="001A0213" w:rsidRDefault="001A0213" w:rsidP="001A0213">
      <w:pPr>
        <w:pStyle w:val="En-tte"/>
        <w:spacing w:after="120" w:line="360" w:lineRule="auto"/>
        <w:jc w:val="both"/>
        <w:rPr>
          <w:rFonts w:ascii="Arial Narrow" w:hAnsi="Arial Narrow"/>
          <w:highlight w:val="yellow"/>
          <w:u w:val="single"/>
        </w:rPr>
      </w:pPr>
    </w:p>
    <w:p w14:paraId="65A6D9DF" w14:textId="6CED9B7C" w:rsidR="001A0213" w:rsidRDefault="001A0213" w:rsidP="001A0213">
      <w:pPr>
        <w:pStyle w:val="En-tte"/>
        <w:spacing w:line="360" w:lineRule="auto"/>
        <w:jc w:val="both"/>
        <w:rPr>
          <w:rFonts w:ascii="Arial Narrow" w:hAnsi="Arial Narrow"/>
        </w:rPr>
      </w:pPr>
      <w:r w:rsidRPr="00070206">
        <w:rPr>
          <w:rFonts w:ascii="Arial Narrow" w:hAnsi="Arial Narrow"/>
          <w:b/>
          <w:u w:val="single"/>
        </w:rPr>
        <w:lastRenderedPageBreak/>
        <w:t>Les prix proposés dans le cadre des marchés subséquents ne devront en aucun cas dépasser les prix figurant dans le BPU qui vaut référentiel de prix plafonds</w:t>
      </w:r>
      <w:r w:rsidRPr="00BC40DC">
        <w:rPr>
          <w:rFonts w:ascii="Arial Narrow" w:hAnsi="Arial Narrow"/>
          <w:u w:val="single"/>
        </w:rPr>
        <w:t xml:space="preserve"> et</w:t>
      </w:r>
      <w:r w:rsidRPr="00EF2777">
        <w:rPr>
          <w:rFonts w:ascii="Arial Narrow" w:hAnsi="Arial Narrow"/>
          <w:u w:val="single"/>
        </w:rPr>
        <w:t xml:space="preserve"> qui est annexé à l’acte d’engagement du présent accord-cadre</w:t>
      </w:r>
      <w:r w:rsidRPr="00EF2777">
        <w:rPr>
          <w:rFonts w:ascii="Arial Narrow" w:hAnsi="Arial Narrow"/>
        </w:rPr>
        <w:t>.</w:t>
      </w:r>
      <w:r w:rsidRPr="00546FE0">
        <w:rPr>
          <w:rFonts w:ascii="Arial Narrow" w:hAnsi="Arial Narrow"/>
        </w:rPr>
        <w:t xml:space="preserve"> Néanmoins, des prix complémentaires liés aux prestations qui n’auraient pu être anticipées au moment de la conclusion de l’accord-cadre pourront être proposés par le titulaire dans son offre. Il est rappelé que ces prestations relèveront nécessairement du périmètre du présent accord-cadre.</w:t>
      </w:r>
    </w:p>
    <w:p w14:paraId="7272CA79" w14:textId="77777777" w:rsidR="006A7291" w:rsidRPr="00546FE0" w:rsidRDefault="006A7291" w:rsidP="001A0213">
      <w:pPr>
        <w:pStyle w:val="En-tte"/>
        <w:spacing w:line="360" w:lineRule="auto"/>
        <w:jc w:val="both"/>
        <w:rPr>
          <w:rFonts w:ascii="Arial Narrow" w:hAnsi="Arial Narrow"/>
        </w:rPr>
      </w:pPr>
    </w:p>
    <w:p w14:paraId="4D0131AD" w14:textId="77777777" w:rsidR="001A0213" w:rsidRPr="00546FE0" w:rsidRDefault="001A0213" w:rsidP="001A0213">
      <w:pPr>
        <w:pStyle w:val="En-tte"/>
        <w:spacing w:after="120" w:line="360" w:lineRule="auto"/>
        <w:rPr>
          <w:rFonts w:ascii="Arial Narrow" w:hAnsi="Arial Narrow"/>
          <w:i/>
          <w:u w:val="single"/>
        </w:rPr>
      </w:pPr>
      <w:r w:rsidRPr="00546FE0">
        <w:rPr>
          <w:rFonts w:ascii="Arial Narrow" w:hAnsi="Arial Narrow"/>
          <w:i/>
          <w:u w:val="single"/>
        </w:rPr>
        <w:t>5.3.2. Conclusion des marchés subséquents</w:t>
      </w:r>
    </w:p>
    <w:p w14:paraId="41DBA8BE" w14:textId="77777777" w:rsidR="001A0213" w:rsidRPr="00546FE0" w:rsidRDefault="001A0213" w:rsidP="001A0213">
      <w:pPr>
        <w:pStyle w:val="En-tte"/>
        <w:spacing w:after="120" w:line="360" w:lineRule="auto"/>
        <w:jc w:val="both"/>
        <w:rPr>
          <w:rFonts w:ascii="Arial Narrow" w:hAnsi="Arial Narrow"/>
        </w:rPr>
      </w:pPr>
      <w:r w:rsidRPr="00546FE0">
        <w:rPr>
          <w:rFonts w:ascii="Arial Narrow" w:hAnsi="Arial Narrow"/>
        </w:rPr>
        <w:t>Les marchés subséquents pourront être conclus tout au long de la vie de l’accord-cadre jusqu’au dernier jour de sa validité. Cependant, le délai d’exécution des prestations ne saurait faire excéder de manière excessive la durée contractuelle de l’accord-cadre.</w:t>
      </w:r>
    </w:p>
    <w:p w14:paraId="22E55445" w14:textId="77777777" w:rsidR="001A0213" w:rsidRPr="00EF1EDB" w:rsidRDefault="001A0213" w:rsidP="001A0213">
      <w:pPr>
        <w:pStyle w:val="En-tte"/>
        <w:spacing w:after="120" w:line="360" w:lineRule="auto"/>
        <w:rPr>
          <w:rFonts w:ascii="Arial Narrow" w:hAnsi="Arial Narrow"/>
        </w:rPr>
      </w:pPr>
      <w:r w:rsidRPr="00EF1EDB">
        <w:rPr>
          <w:rFonts w:ascii="Arial Narrow" w:hAnsi="Arial Narrow"/>
        </w:rPr>
        <w:t>La conclusion des marchés subséquents s’effectuera via le profil d’acheteur PLACE selon les étapes ci-dessous :</w:t>
      </w:r>
    </w:p>
    <w:p w14:paraId="52DEAD56" w14:textId="5E6453B1" w:rsidR="001A0213" w:rsidRPr="00546FE0" w:rsidRDefault="001A0213" w:rsidP="001A0213">
      <w:pPr>
        <w:pStyle w:val="En-tte"/>
        <w:numPr>
          <w:ilvl w:val="0"/>
          <w:numId w:val="11"/>
        </w:numPr>
        <w:spacing w:after="120" w:line="360" w:lineRule="auto"/>
        <w:rPr>
          <w:rFonts w:ascii="Arial Narrow" w:hAnsi="Arial Narrow"/>
        </w:rPr>
      </w:pPr>
      <w:r w:rsidRPr="00546FE0">
        <w:rPr>
          <w:rFonts w:ascii="Arial Narrow" w:hAnsi="Arial Narrow"/>
          <w:u w:val="single"/>
        </w:rPr>
        <w:t xml:space="preserve">L’EPMO </w:t>
      </w:r>
      <w:r w:rsidR="00CA7AD8">
        <w:rPr>
          <w:rFonts w:ascii="Arial Narrow" w:hAnsi="Arial Narrow"/>
          <w:u w:val="single"/>
        </w:rPr>
        <w:t xml:space="preserve">– VGE </w:t>
      </w:r>
      <w:r w:rsidRPr="00546FE0">
        <w:rPr>
          <w:rFonts w:ascii="Arial Narrow" w:hAnsi="Arial Narrow"/>
          <w:u w:val="single"/>
        </w:rPr>
        <w:t>communiquera le dossier suivant au titulaire</w:t>
      </w:r>
      <w:r w:rsidRPr="00546FE0">
        <w:rPr>
          <w:rFonts w:ascii="Arial Narrow" w:hAnsi="Arial Narrow"/>
        </w:rPr>
        <w:t xml:space="preserve"> : </w:t>
      </w:r>
    </w:p>
    <w:p w14:paraId="43ACA704" w14:textId="77777777" w:rsidR="001A0213" w:rsidRPr="00546FE0" w:rsidRDefault="001A0213" w:rsidP="001A0213">
      <w:pPr>
        <w:pStyle w:val="En-tte"/>
        <w:numPr>
          <w:ilvl w:val="0"/>
          <w:numId w:val="9"/>
        </w:numPr>
        <w:spacing w:after="120" w:line="360" w:lineRule="auto"/>
        <w:jc w:val="both"/>
        <w:rPr>
          <w:rFonts w:ascii="Arial Narrow" w:hAnsi="Arial Narrow"/>
        </w:rPr>
      </w:pPr>
      <w:r w:rsidRPr="00546FE0">
        <w:rPr>
          <w:rFonts w:ascii="Arial Narrow" w:hAnsi="Arial Narrow"/>
        </w:rPr>
        <w:t xml:space="preserve">Le marché subséquent qui contiendra les informations spécifiques, les éventuelles précisions techniques supplémentaires et les attendus particuliers non décrits dans le cahier des charges de l’accord-cadre. </w:t>
      </w:r>
    </w:p>
    <w:p w14:paraId="51901813" w14:textId="77777777" w:rsidR="001A0213" w:rsidRPr="00546FE0" w:rsidRDefault="001A0213" w:rsidP="001A0213">
      <w:pPr>
        <w:pStyle w:val="En-tte"/>
        <w:numPr>
          <w:ilvl w:val="0"/>
          <w:numId w:val="9"/>
        </w:numPr>
        <w:spacing w:after="120" w:line="360" w:lineRule="auto"/>
        <w:rPr>
          <w:rFonts w:ascii="Arial Narrow" w:hAnsi="Arial Narrow"/>
        </w:rPr>
      </w:pPr>
      <w:r w:rsidRPr="00546FE0">
        <w:rPr>
          <w:rFonts w:ascii="Arial Narrow" w:hAnsi="Arial Narrow"/>
        </w:rPr>
        <w:t>L’annexe financière ;</w:t>
      </w:r>
    </w:p>
    <w:p w14:paraId="1FF85FA7" w14:textId="77777777" w:rsidR="001A0213" w:rsidRDefault="001A0213" w:rsidP="001A0213">
      <w:pPr>
        <w:pStyle w:val="En-tte"/>
        <w:numPr>
          <w:ilvl w:val="0"/>
          <w:numId w:val="9"/>
        </w:numPr>
        <w:spacing w:after="120" w:line="360" w:lineRule="auto"/>
        <w:rPr>
          <w:rFonts w:ascii="Arial Narrow" w:hAnsi="Arial Narrow"/>
        </w:rPr>
      </w:pPr>
      <w:r w:rsidRPr="00546FE0">
        <w:rPr>
          <w:rFonts w:ascii="Arial Narrow" w:hAnsi="Arial Narrow"/>
        </w:rPr>
        <w:t>La liste des documents ou informations éventuellement demandés ainsi que le dél</w:t>
      </w:r>
      <w:r>
        <w:rPr>
          <w:rFonts w:ascii="Arial Narrow" w:hAnsi="Arial Narrow"/>
        </w:rPr>
        <w:t>ai laissé pour remettre l’offre.</w:t>
      </w:r>
    </w:p>
    <w:p w14:paraId="167A5FD7" w14:textId="77777777" w:rsidR="001A0213" w:rsidRPr="00546FE0" w:rsidRDefault="001A0213" w:rsidP="001A0213">
      <w:pPr>
        <w:pStyle w:val="En-tte"/>
        <w:numPr>
          <w:ilvl w:val="0"/>
          <w:numId w:val="11"/>
        </w:numPr>
        <w:spacing w:after="120" w:line="360" w:lineRule="auto"/>
        <w:rPr>
          <w:rFonts w:ascii="Arial Narrow" w:hAnsi="Arial Narrow"/>
        </w:rPr>
      </w:pPr>
      <w:r w:rsidRPr="00546FE0">
        <w:rPr>
          <w:rFonts w:ascii="Arial Narrow" w:hAnsi="Arial Narrow"/>
          <w:u w:val="single"/>
        </w:rPr>
        <w:t>Sur la base de ce dossier, le titulaire remettra une offre qui comprendra les éléments suivants</w:t>
      </w:r>
      <w:r w:rsidRPr="00546FE0">
        <w:rPr>
          <w:rFonts w:ascii="Arial Narrow" w:hAnsi="Arial Narrow"/>
        </w:rPr>
        <w:t> :</w:t>
      </w:r>
    </w:p>
    <w:p w14:paraId="6FBB6A3C" w14:textId="77777777" w:rsidR="001A0213" w:rsidRPr="00546FE0" w:rsidRDefault="001A0213" w:rsidP="001A0213">
      <w:pPr>
        <w:pStyle w:val="En-tte"/>
        <w:numPr>
          <w:ilvl w:val="0"/>
          <w:numId w:val="9"/>
        </w:numPr>
        <w:spacing w:after="120" w:line="360" w:lineRule="auto"/>
        <w:rPr>
          <w:rFonts w:ascii="Arial Narrow" w:hAnsi="Arial Narrow"/>
        </w:rPr>
      </w:pPr>
      <w:r>
        <w:rPr>
          <w:rFonts w:ascii="Arial Narrow" w:hAnsi="Arial Narrow"/>
        </w:rPr>
        <w:t xml:space="preserve">Le marché subséquent complété </w:t>
      </w:r>
    </w:p>
    <w:p w14:paraId="03E7634E" w14:textId="77777777" w:rsidR="001A0213" w:rsidRPr="00546FE0" w:rsidRDefault="001A0213" w:rsidP="001A0213">
      <w:pPr>
        <w:pStyle w:val="En-tte"/>
        <w:numPr>
          <w:ilvl w:val="0"/>
          <w:numId w:val="9"/>
        </w:numPr>
        <w:spacing w:after="120" w:line="360" w:lineRule="auto"/>
        <w:rPr>
          <w:rFonts w:ascii="Arial Narrow" w:hAnsi="Arial Narrow"/>
        </w:rPr>
      </w:pPr>
      <w:r w:rsidRPr="00546FE0">
        <w:rPr>
          <w:rFonts w:ascii="Arial Narrow" w:hAnsi="Arial Narrow"/>
        </w:rPr>
        <w:t xml:space="preserve">L’annexe financière complétée avec les prix proposés pour les prestations demandées, </w:t>
      </w:r>
      <w:r w:rsidRPr="00546FE0">
        <w:rPr>
          <w:rFonts w:ascii="Arial Narrow" w:hAnsi="Arial Narrow"/>
          <w:u w:val="single"/>
        </w:rPr>
        <w:t>ces prix devant respecter les prix plafonds du référentiel de prix</w:t>
      </w:r>
      <w:r w:rsidRPr="00546FE0">
        <w:rPr>
          <w:rFonts w:ascii="Arial Narrow" w:hAnsi="Arial Narrow"/>
        </w:rPr>
        <w:t> ;</w:t>
      </w:r>
    </w:p>
    <w:p w14:paraId="5ED96334" w14:textId="77777777" w:rsidR="001A0213" w:rsidRDefault="001A0213" w:rsidP="001A0213">
      <w:pPr>
        <w:pStyle w:val="En-tte"/>
        <w:numPr>
          <w:ilvl w:val="0"/>
          <w:numId w:val="9"/>
        </w:numPr>
        <w:spacing w:after="120" w:line="360" w:lineRule="auto"/>
        <w:rPr>
          <w:rFonts w:ascii="Arial Narrow" w:hAnsi="Arial Narrow"/>
        </w:rPr>
      </w:pPr>
      <w:r w:rsidRPr="00546FE0">
        <w:rPr>
          <w:rFonts w:ascii="Arial Narrow" w:hAnsi="Arial Narrow"/>
        </w:rPr>
        <w:t>Les documents ou informations demandés.</w:t>
      </w:r>
    </w:p>
    <w:p w14:paraId="440DC83B" w14:textId="77777777" w:rsidR="001A0213" w:rsidRPr="00546FE0" w:rsidRDefault="001A0213"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FE130AE" w14:textId="71F9A431" w:rsidR="00586654" w:rsidRDefault="00586654" w:rsidP="00586654">
      <w:pPr>
        <w:spacing w:after="120" w:line="360" w:lineRule="auto"/>
        <w:rPr>
          <w:rFonts w:ascii="Arial Narrow" w:hAnsi="Arial Narrow"/>
          <w:b/>
          <w:bCs/>
          <w:lang w:eastAsia="fr-FR"/>
        </w:rPr>
      </w:pPr>
      <w:r w:rsidRPr="00586654">
        <w:rPr>
          <w:rFonts w:ascii="Arial Narrow" w:hAnsi="Arial Narrow"/>
          <w:b/>
          <w:bCs/>
          <w:lang w:eastAsia="fr-FR"/>
        </w:rPr>
        <w:t xml:space="preserve">Par dérogation aux articles </w:t>
      </w:r>
      <w:r w:rsidRPr="00973FC0">
        <w:rPr>
          <w:rFonts w:ascii="Arial Narrow" w:hAnsi="Arial Narrow"/>
          <w:b/>
          <w:bCs/>
          <w:lang w:eastAsia="fr-FR"/>
        </w:rPr>
        <w:t>27 à 30 du</w:t>
      </w:r>
      <w:r w:rsidRPr="00586654">
        <w:rPr>
          <w:rFonts w:ascii="Arial Narrow" w:hAnsi="Arial Narrow"/>
          <w:b/>
          <w:bCs/>
          <w:lang w:eastAsia="fr-FR"/>
        </w:rPr>
        <w:t xml:space="preserve"> CCAG FCS, les opérations de vérification seront réalisées dans les conditions suivantes.</w:t>
      </w:r>
    </w:p>
    <w:p w14:paraId="4DD2E366" w14:textId="568F23CF" w:rsidR="00C10FFE" w:rsidRPr="00A21B58" w:rsidRDefault="00C10FFE" w:rsidP="00A21B58">
      <w:pPr>
        <w:pStyle w:val="En-tte"/>
        <w:spacing w:after="120" w:line="360" w:lineRule="auto"/>
        <w:jc w:val="both"/>
        <w:rPr>
          <w:rFonts w:ascii="Arial Narrow" w:hAnsi="Arial Narrow"/>
        </w:rPr>
      </w:pPr>
      <w:r w:rsidRPr="00A21B58">
        <w:rPr>
          <w:rFonts w:ascii="Arial Narrow" w:hAnsi="Arial Narrow"/>
        </w:rPr>
        <w:t>Les prestations de maintenance sont soumises à des vérifications quantitatives et qualitatives, destinées à constater qu'elles répondent aux stipulations du marché. La présence du titulaire n’est pas requise pour les opérations de vérification.</w:t>
      </w:r>
    </w:p>
    <w:p w14:paraId="4DF75153" w14:textId="09FBBDD5" w:rsidR="00C10FFE" w:rsidRPr="00A21B58" w:rsidRDefault="00C10FFE" w:rsidP="00A21B58">
      <w:pPr>
        <w:pStyle w:val="En-tte"/>
        <w:spacing w:after="120" w:line="360" w:lineRule="auto"/>
        <w:jc w:val="both"/>
        <w:rPr>
          <w:rFonts w:ascii="Arial Narrow" w:hAnsi="Arial Narrow"/>
        </w:rPr>
      </w:pPr>
      <w:r w:rsidRPr="00A21B58">
        <w:rPr>
          <w:rFonts w:ascii="Arial Narrow" w:hAnsi="Arial Narrow"/>
        </w:rPr>
        <w:lastRenderedPageBreak/>
        <w:t>L’EPMO</w:t>
      </w:r>
      <w:r w:rsidR="00070206">
        <w:rPr>
          <w:rFonts w:ascii="Arial Narrow" w:hAnsi="Arial Narrow"/>
        </w:rPr>
        <w:t>-VGE</w:t>
      </w:r>
      <w:r w:rsidRPr="00A21B58">
        <w:rPr>
          <w:rFonts w:ascii="Arial Narrow" w:hAnsi="Arial Narrow"/>
        </w:rPr>
        <w:t xml:space="preserve"> contrôle la qualité des prestations effectuées et peut se faire assister pour cette mission par un bureau de contrôle ou l’organisme de son choix. Les frais de vérification sont alors à la charge de l’EPMO</w:t>
      </w:r>
      <w:r w:rsidR="00070206">
        <w:rPr>
          <w:rFonts w:ascii="Arial Narrow" w:hAnsi="Arial Narrow"/>
        </w:rPr>
        <w:t>-VGE</w:t>
      </w:r>
      <w:r w:rsidRPr="00A21B58">
        <w:rPr>
          <w:rFonts w:ascii="Arial Narrow" w:hAnsi="Arial Narrow"/>
        </w:rPr>
        <w:t xml:space="preserve">. </w:t>
      </w:r>
    </w:p>
    <w:p w14:paraId="25C35A57" w14:textId="642CFF10" w:rsidR="00C10FFE" w:rsidRPr="00A21B58" w:rsidRDefault="00C10FFE" w:rsidP="00A21B58">
      <w:pPr>
        <w:pStyle w:val="En-tte"/>
        <w:spacing w:after="120" w:line="360" w:lineRule="auto"/>
        <w:jc w:val="both"/>
        <w:rPr>
          <w:rFonts w:ascii="Arial Narrow" w:hAnsi="Arial Narrow"/>
        </w:rPr>
      </w:pPr>
      <w:r w:rsidRPr="00A21B58">
        <w:rPr>
          <w:rFonts w:ascii="Arial Narrow" w:hAnsi="Arial Narrow"/>
        </w:rPr>
        <w:t>Les éléments suivants sont notamment pris en compte pour le contrôle des prestations :</w:t>
      </w:r>
    </w:p>
    <w:p w14:paraId="47A1C99E" w14:textId="77777777" w:rsidR="00C10FFE" w:rsidRPr="00083A6F"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083A6F">
        <w:rPr>
          <w:rFonts w:ascii="Arial Narrow" w:hAnsi="Arial Narrow" w:cs="Arial"/>
        </w:rPr>
        <w:t>Tenue du carnet d'entretien</w:t>
      </w:r>
    </w:p>
    <w:p w14:paraId="24C07C34" w14:textId="77777777" w:rsidR="00C10FFE" w:rsidRPr="00083A6F"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083A6F">
        <w:rPr>
          <w:rFonts w:ascii="Arial Narrow" w:hAnsi="Arial Narrow" w:cs="Arial"/>
        </w:rPr>
        <w:t>Rapport du bureau de contrôle et suites données par le titulaire</w:t>
      </w:r>
    </w:p>
    <w:p w14:paraId="0769AD83" w14:textId="77777777" w:rsidR="00C10FFE" w:rsidRPr="00083A6F"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083A6F">
        <w:rPr>
          <w:rFonts w:ascii="Arial Narrow" w:hAnsi="Arial Narrow" w:cs="Arial"/>
        </w:rPr>
        <w:t xml:space="preserve">Rapport d'intervention mensuel  </w:t>
      </w:r>
    </w:p>
    <w:p w14:paraId="7C322D2A" w14:textId="77777777" w:rsidR="00C10FFE" w:rsidRPr="00083A6F"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083A6F">
        <w:rPr>
          <w:rFonts w:ascii="Arial Narrow" w:hAnsi="Arial Narrow" w:cs="Arial"/>
        </w:rPr>
        <w:t>Rapport d’activité annuel</w:t>
      </w:r>
    </w:p>
    <w:p w14:paraId="6D9F4EAE" w14:textId="77777777" w:rsidR="00C10FFE" w:rsidRPr="00083A6F"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083A6F">
        <w:rPr>
          <w:rFonts w:ascii="Arial Narrow" w:hAnsi="Arial Narrow" w:cs="Arial"/>
        </w:rPr>
        <w:t>Inspections visuelles</w:t>
      </w:r>
    </w:p>
    <w:p w14:paraId="139A673E" w14:textId="77777777" w:rsidR="00C10FFE" w:rsidRPr="00083A6F"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083A6F">
        <w:rPr>
          <w:rFonts w:ascii="Arial Narrow" w:hAnsi="Arial Narrow" w:cs="Arial"/>
        </w:rPr>
        <w:t>Qualité de l'information donnée en fin d'intervention par le titulaire</w:t>
      </w:r>
    </w:p>
    <w:p w14:paraId="25777D15" w14:textId="04E04B3D" w:rsidR="00C10FFE" w:rsidRPr="00083A6F"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083A6F">
        <w:rPr>
          <w:rFonts w:ascii="Arial Narrow" w:hAnsi="Arial Narrow" w:cs="Arial"/>
        </w:rPr>
        <w:t>Réponses aux demandes de l’EPMO</w:t>
      </w:r>
      <w:r w:rsidR="00CA7AD8" w:rsidRPr="00083A6F">
        <w:rPr>
          <w:rFonts w:ascii="Arial Narrow" w:hAnsi="Arial Narrow" w:cs="Arial"/>
        </w:rPr>
        <w:t>-VGE</w:t>
      </w:r>
      <w:r w:rsidRPr="00083A6F">
        <w:rPr>
          <w:rFonts w:ascii="Arial Narrow" w:hAnsi="Arial Narrow" w:cs="Arial"/>
        </w:rPr>
        <w:t xml:space="preserve">. </w:t>
      </w:r>
    </w:p>
    <w:p w14:paraId="74065402" w14:textId="5379EF65" w:rsidR="00C10FFE" w:rsidRPr="00083A6F" w:rsidRDefault="00C10FFE" w:rsidP="00F7691F">
      <w:pPr>
        <w:pStyle w:val="Paragraphedeliste"/>
        <w:widowControl w:val="0"/>
        <w:numPr>
          <w:ilvl w:val="0"/>
          <w:numId w:val="21"/>
        </w:numPr>
        <w:suppressAutoHyphens/>
        <w:spacing w:after="120" w:line="360" w:lineRule="auto"/>
        <w:ind w:left="714" w:hanging="357"/>
        <w:contextualSpacing w:val="0"/>
        <w:rPr>
          <w:rFonts w:ascii="Arial Narrow" w:hAnsi="Arial Narrow" w:cs="Arial"/>
        </w:rPr>
      </w:pPr>
      <w:r w:rsidRPr="00083A6F">
        <w:rPr>
          <w:rFonts w:ascii="Arial Narrow" w:hAnsi="Arial Narrow" w:cs="Arial"/>
        </w:rPr>
        <w:t>Consultation du système d’intervention et d’analyse du titulaire</w:t>
      </w:r>
    </w:p>
    <w:p w14:paraId="14498861" w14:textId="77777777" w:rsidR="00E56B0C" w:rsidRPr="00023FFA" w:rsidRDefault="00E56B0C" w:rsidP="00E56B0C">
      <w:pPr>
        <w:pStyle w:val="Paragraphedeliste"/>
        <w:widowControl w:val="0"/>
        <w:suppressAutoHyphens/>
        <w:spacing w:after="120" w:line="360" w:lineRule="auto"/>
        <w:ind w:left="714"/>
        <w:contextualSpacing w:val="0"/>
        <w:rPr>
          <w:rFonts w:ascii="Arial Narrow" w:hAnsi="Arial Narrow" w:cs="Arial"/>
        </w:rPr>
      </w:pPr>
    </w:p>
    <w:p w14:paraId="31A9CBDB" w14:textId="77777777" w:rsidR="003C2DDE" w:rsidRPr="00DA3C1E" w:rsidRDefault="003C2DDE" w:rsidP="003C2DDE">
      <w:pPr>
        <w:pStyle w:val="En-tte"/>
        <w:numPr>
          <w:ilvl w:val="1"/>
          <w:numId w:val="22"/>
        </w:numPr>
        <w:tabs>
          <w:tab w:val="clear" w:pos="4536"/>
          <w:tab w:val="clear" w:pos="9072"/>
        </w:tabs>
        <w:spacing w:after="240" w:line="360" w:lineRule="auto"/>
        <w:ind w:hanging="720"/>
        <w:jc w:val="both"/>
        <w:rPr>
          <w:rFonts w:ascii="Arial Narrow" w:hAnsi="Arial Narrow"/>
          <w:b/>
        </w:rPr>
      </w:pPr>
      <w:r w:rsidRPr="00DA3C1E">
        <w:rPr>
          <w:rFonts w:ascii="Arial Narrow" w:hAnsi="Arial Narrow"/>
          <w:b/>
        </w:rPr>
        <w:t>Pour les prestations réalisées au forfait</w:t>
      </w:r>
    </w:p>
    <w:p w14:paraId="59FE5CC2" w14:textId="6ABA8FB5" w:rsidR="003C2DDE" w:rsidRDefault="003C2DDE" w:rsidP="003C2DDE">
      <w:pPr>
        <w:pStyle w:val="En-tte"/>
        <w:spacing w:after="120" w:line="360" w:lineRule="auto"/>
        <w:jc w:val="both"/>
        <w:rPr>
          <w:rFonts w:ascii="Arial Narrow" w:hAnsi="Arial Narrow"/>
        </w:rPr>
      </w:pPr>
      <w:r w:rsidRPr="00083A6F">
        <w:rPr>
          <w:rFonts w:ascii="Arial Narrow" w:hAnsi="Arial Narrow"/>
        </w:rPr>
        <w:t>Les prestations seront vérifiées au fur et à mesure de leur exécution. L’EPMO</w:t>
      </w:r>
      <w:r w:rsidR="0089652C" w:rsidRPr="00083A6F">
        <w:rPr>
          <w:rFonts w:ascii="Arial Narrow" w:hAnsi="Arial Narrow"/>
        </w:rPr>
        <w:t>-VGE</w:t>
      </w:r>
      <w:r w:rsidRPr="00083A6F">
        <w:rPr>
          <w:rFonts w:ascii="Arial Narrow" w:hAnsi="Arial Narrow"/>
        </w:rPr>
        <w:t xml:space="preserve"> suivra les incidents survenus et leur délai de résolution</w:t>
      </w:r>
      <w:r w:rsidR="00D87E5C" w:rsidRPr="00083A6F">
        <w:rPr>
          <w:rFonts w:ascii="Arial Narrow" w:hAnsi="Arial Narrow"/>
        </w:rPr>
        <w:t xml:space="preserve"> prévus à l’article 8.</w:t>
      </w:r>
      <w:r w:rsidR="009B11C0">
        <w:rPr>
          <w:rFonts w:ascii="Arial Narrow" w:hAnsi="Arial Narrow"/>
        </w:rPr>
        <w:t>4</w:t>
      </w:r>
      <w:r w:rsidR="00D87E5C" w:rsidRPr="00083A6F">
        <w:rPr>
          <w:rFonts w:ascii="Arial Narrow" w:hAnsi="Arial Narrow"/>
        </w:rPr>
        <w:t xml:space="preserve"> du CCTP</w:t>
      </w:r>
      <w:r w:rsidRPr="00083A6F">
        <w:rPr>
          <w:rFonts w:ascii="Arial Narrow" w:hAnsi="Arial Narrow"/>
        </w:rPr>
        <w:t>.</w:t>
      </w:r>
    </w:p>
    <w:p w14:paraId="12280001" w14:textId="49AA30C0" w:rsidR="00F415A7" w:rsidRPr="00DA3C1E" w:rsidRDefault="00F415A7" w:rsidP="003C2DDE">
      <w:pPr>
        <w:pStyle w:val="En-tte"/>
        <w:spacing w:after="120" w:line="360" w:lineRule="auto"/>
        <w:jc w:val="both"/>
        <w:rPr>
          <w:rFonts w:ascii="Arial Narrow" w:hAnsi="Arial Narrow"/>
        </w:rPr>
      </w:pPr>
      <w:r>
        <w:rPr>
          <w:rFonts w:ascii="Arial Narrow" w:hAnsi="Arial Narrow"/>
        </w:rPr>
        <w:t>Les prestations feront l’objet d’acompte mensuels.</w:t>
      </w:r>
    </w:p>
    <w:p w14:paraId="0E397444" w14:textId="7519B2EA" w:rsidR="002F2DB2" w:rsidRDefault="003C2DDE" w:rsidP="003C2DDE">
      <w:pPr>
        <w:pStyle w:val="En-tte"/>
        <w:spacing w:after="120" w:line="360" w:lineRule="auto"/>
        <w:jc w:val="both"/>
        <w:rPr>
          <w:rFonts w:ascii="Arial Narrow" w:hAnsi="Arial Narrow"/>
        </w:rPr>
      </w:pPr>
      <w:r w:rsidRPr="00DA3C1E">
        <w:rPr>
          <w:rFonts w:ascii="Arial Narrow" w:hAnsi="Arial Narrow"/>
        </w:rPr>
        <w:t xml:space="preserve">Par dérogation à l’article </w:t>
      </w:r>
      <w:r w:rsidR="006D726C">
        <w:rPr>
          <w:rFonts w:ascii="Arial Narrow" w:hAnsi="Arial Narrow"/>
        </w:rPr>
        <w:t>30.1</w:t>
      </w:r>
      <w:r w:rsidRPr="00DA3C1E">
        <w:rPr>
          <w:rFonts w:ascii="Arial Narrow" w:hAnsi="Arial Narrow"/>
        </w:rPr>
        <w:t xml:space="preserve"> du CCAG-</w:t>
      </w:r>
      <w:r>
        <w:rPr>
          <w:rFonts w:ascii="Arial Narrow" w:hAnsi="Arial Narrow"/>
        </w:rPr>
        <w:t>FCS</w:t>
      </w:r>
      <w:r w:rsidRPr="00DA3C1E">
        <w:rPr>
          <w:rFonts w:ascii="Arial Narrow" w:hAnsi="Arial Narrow"/>
        </w:rPr>
        <w:t xml:space="preserve">, le service fait, mentionné sur la demande de paiement, vaut </w:t>
      </w:r>
      <w:r w:rsidR="006D726C">
        <w:rPr>
          <w:rFonts w:ascii="Arial Narrow" w:hAnsi="Arial Narrow"/>
        </w:rPr>
        <w:t>admission</w:t>
      </w:r>
      <w:r w:rsidR="0018770A">
        <w:rPr>
          <w:rFonts w:ascii="Arial Narrow" w:hAnsi="Arial Narrow"/>
        </w:rPr>
        <w:t>.</w:t>
      </w:r>
    </w:p>
    <w:p w14:paraId="4860DDB9" w14:textId="77777777" w:rsidR="0039639A" w:rsidRDefault="0039639A" w:rsidP="003C2DDE">
      <w:pPr>
        <w:pStyle w:val="En-tte"/>
        <w:spacing w:after="120" w:line="360" w:lineRule="auto"/>
        <w:jc w:val="both"/>
        <w:rPr>
          <w:rFonts w:ascii="Arial Narrow" w:hAnsi="Arial Narrow"/>
        </w:rPr>
      </w:pPr>
    </w:p>
    <w:p w14:paraId="7920BAC8" w14:textId="320729F8" w:rsidR="00BE5652" w:rsidRPr="00070206" w:rsidRDefault="001A0213" w:rsidP="00AB2729">
      <w:pPr>
        <w:pStyle w:val="En-tte"/>
        <w:numPr>
          <w:ilvl w:val="1"/>
          <w:numId w:val="22"/>
        </w:numPr>
        <w:tabs>
          <w:tab w:val="clear" w:pos="4536"/>
          <w:tab w:val="clear" w:pos="9072"/>
        </w:tabs>
        <w:spacing w:after="120" w:line="360" w:lineRule="auto"/>
        <w:ind w:hanging="720"/>
        <w:jc w:val="both"/>
        <w:rPr>
          <w:rFonts w:ascii="Arial Narrow" w:hAnsi="Arial Narrow"/>
          <w:b/>
        </w:rPr>
      </w:pPr>
      <w:r w:rsidRPr="00070206">
        <w:rPr>
          <w:rFonts w:ascii="Arial Narrow" w:hAnsi="Arial Narrow"/>
          <w:b/>
        </w:rPr>
        <w:t xml:space="preserve">Pour les prestations réalisées au titre de la part </w:t>
      </w:r>
      <w:r w:rsidR="00083A6F">
        <w:rPr>
          <w:rFonts w:ascii="Arial Narrow" w:hAnsi="Arial Narrow"/>
          <w:b/>
        </w:rPr>
        <w:t>à commande</w:t>
      </w:r>
    </w:p>
    <w:p w14:paraId="27A981BB" w14:textId="1139046C" w:rsidR="001A0213" w:rsidRPr="00BE5652" w:rsidRDefault="001A0213" w:rsidP="00070206">
      <w:pPr>
        <w:pStyle w:val="En-tte"/>
        <w:tabs>
          <w:tab w:val="clear" w:pos="4536"/>
          <w:tab w:val="clear" w:pos="9072"/>
        </w:tabs>
        <w:spacing w:after="120" w:line="360" w:lineRule="auto"/>
        <w:jc w:val="both"/>
        <w:rPr>
          <w:rFonts w:ascii="Arial Narrow" w:hAnsi="Arial Narrow"/>
        </w:rPr>
      </w:pPr>
      <w:r w:rsidRPr="00BE5652">
        <w:rPr>
          <w:rFonts w:ascii="Arial Narrow" w:hAnsi="Arial Narrow"/>
        </w:rPr>
        <w:t>Par dérogation aux articles 27 à 30 du CCAG-FCS, les prestations seront vérifiées, pour chaque bon de commande, une fois réalisée les prestations du bon de commande</w:t>
      </w:r>
      <w:r w:rsidR="00BE5652" w:rsidRPr="00BE5652">
        <w:rPr>
          <w:rFonts w:ascii="Arial Narrow" w:hAnsi="Arial Narrow"/>
        </w:rPr>
        <w:t>.</w:t>
      </w:r>
    </w:p>
    <w:p w14:paraId="2CE2B6B4" w14:textId="77777777" w:rsidR="001A0213" w:rsidRPr="00DA3C1E" w:rsidRDefault="001A0213" w:rsidP="001A0213">
      <w:pPr>
        <w:pStyle w:val="En-tte"/>
        <w:spacing w:after="120" w:line="360" w:lineRule="auto"/>
        <w:jc w:val="both"/>
        <w:rPr>
          <w:rFonts w:ascii="Arial Narrow" w:hAnsi="Arial Narrow"/>
        </w:rPr>
      </w:pPr>
      <w:r w:rsidRPr="003616F5">
        <w:rPr>
          <w:rFonts w:ascii="Arial Narrow" w:hAnsi="Arial Narrow"/>
        </w:rPr>
        <w:t>Cette vérification consiste en une vérification qualitative et quantitative. L’admission de ces prestations prend la forme d’un simple courriel ou d’un service fait, mentionné sur la demande de paiement.</w:t>
      </w:r>
    </w:p>
    <w:p w14:paraId="2ADBAFF0" w14:textId="362DCD48" w:rsidR="00C10FFE" w:rsidRDefault="00C10FFE" w:rsidP="00D9355E">
      <w:pPr>
        <w:pStyle w:val="En-tte"/>
        <w:tabs>
          <w:tab w:val="clear" w:pos="4536"/>
          <w:tab w:val="clear" w:pos="9072"/>
        </w:tabs>
        <w:spacing w:after="120" w:line="360" w:lineRule="auto"/>
        <w:jc w:val="both"/>
        <w:rPr>
          <w:rFonts w:ascii="Arial Narrow" w:hAnsi="Arial Narrow"/>
        </w:rPr>
      </w:pPr>
    </w:p>
    <w:p w14:paraId="73360355" w14:textId="1E0BD119" w:rsidR="00BE5652" w:rsidRPr="00070206" w:rsidRDefault="00BE5652" w:rsidP="00BE5652">
      <w:pPr>
        <w:pStyle w:val="En-tte"/>
        <w:spacing w:after="120" w:line="360" w:lineRule="auto"/>
        <w:jc w:val="both"/>
        <w:rPr>
          <w:rFonts w:ascii="Arial Narrow" w:hAnsi="Arial Narrow"/>
          <w:b/>
        </w:rPr>
      </w:pPr>
      <w:r w:rsidRPr="00070206">
        <w:rPr>
          <w:rFonts w:ascii="Arial Narrow" w:hAnsi="Arial Narrow"/>
          <w:b/>
        </w:rPr>
        <w:t xml:space="preserve">6.3 Pour les prestations réalisées au titre de marché subséquent </w:t>
      </w:r>
    </w:p>
    <w:p w14:paraId="16291608" w14:textId="5309BED3" w:rsidR="00BE5652" w:rsidRDefault="00BE5652" w:rsidP="00D9355E">
      <w:pPr>
        <w:pStyle w:val="En-tte"/>
        <w:tabs>
          <w:tab w:val="clear" w:pos="4536"/>
          <w:tab w:val="clear" w:pos="9072"/>
        </w:tabs>
        <w:spacing w:after="120" w:line="360" w:lineRule="auto"/>
        <w:jc w:val="both"/>
        <w:rPr>
          <w:rFonts w:ascii="Arial Narrow" w:hAnsi="Arial Narrow"/>
          <w:b/>
        </w:rPr>
      </w:pPr>
      <w:r w:rsidRPr="00C718D7">
        <w:rPr>
          <w:rFonts w:ascii="Arial Narrow" w:hAnsi="Arial Narrow"/>
        </w:rPr>
        <w:t>Les prestations seront vérifiées dans les conditions</w:t>
      </w:r>
      <w:r w:rsidRPr="00C718D7">
        <w:rPr>
          <w:rFonts w:ascii="Arial Narrow" w:hAnsi="Arial Narrow"/>
          <w:b/>
        </w:rPr>
        <w:t xml:space="preserve"> détaillées dans le marché subséquent</w:t>
      </w:r>
      <w:r w:rsidR="00083A6F" w:rsidRPr="00C718D7">
        <w:rPr>
          <w:rFonts w:ascii="Arial Narrow" w:hAnsi="Arial Narrow"/>
          <w:b/>
        </w:rPr>
        <w:t>.</w:t>
      </w:r>
      <w:r w:rsidR="0006775A" w:rsidRPr="00C718D7">
        <w:rPr>
          <w:rFonts w:ascii="Arial Narrow" w:hAnsi="Arial Narrow"/>
          <w:b/>
        </w:rPr>
        <w:t xml:space="preserve"> En l’absence d</w:t>
      </w:r>
      <w:r w:rsidR="00D11CC5" w:rsidRPr="00C718D7">
        <w:rPr>
          <w:rFonts w:ascii="Arial Narrow" w:hAnsi="Arial Narrow"/>
          <w:b/>
        </w:rPr>
        <w:t>e</w:t>
      </w:r>
      <w:r w:rsidR="0006775A" w:rsidRPr="00C718D7">
        <w:rPr>
          <w:rFonts w:ascii="Arial Narrow" w:hAnsi="Arial Narrow"/>
          <w:b/>
        </w:rPr>
        <w:t xml:space="preserve"> précision dans le marché subséquent les dispositions prévues pour les prestations réalisées au titre de la part à commande seront applicables</w:t>
      </w:r>
    </w:p>
    <w:p w14:paraId="7FD17F35" w14:textId="5A676793" w:rsidR="0006775A" w:rsidRDefault="0006775A">
      <w:pPr>
        <w:rPr>
          <w:rFonts w:ascii="Arial Narrow" w:hAnsi="Arial Narrow"/>
        </w:rPr>
      </w:pPr>
      <w:r>
        <w:rPr>
          <w:rFonts w:ascii="Arial Narrow" w:hAnsi="Arial Narrow"/>
        </w:rPr>
        <w:br w:type="page"/>
      </w:r>
    </w:p>
    <w:p w14:paraId="4BFD4666" w14:textId="77777777" w:rsidR="00BE5652" w:rsidRPr="00546FE0" w:rsidRDefault="00BE5652"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20A08148"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4151637B" w14:textId="77777777" w:rsidR="006F6B67" w:rsidRPr="00546FE0" w:rsidRDefault="006F6B67" w:rsidP="006F6B67">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6A624A89" w14:textId="3E17C13D" w:rsidR="006F6B67" w:rsidRDefault="006F6B67" w:rsidP="006F6B67">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w:t>
      </w:r>
      <w:r w:rsidR="00F60F26">
        <w:rPr>
          <w:rFonts w:ascii="Arial Narrow" w:hAnsi="Arial Narrow"/>
        </w:rPr>
        <w:t>2025-2030</w:t>
      </w:r>
      <w:r w:rsidRPr="00546FE0">
        <w:rPr>
          <w:rFonts w:ascii="Arial Narrow" w:hAnsi="Arial Narrow"/>
        </w:rPr>
        <w:t xml:space="preserve"> 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57D25657" w14:textId="77777777" w:rsidR="006F6B67" w:rsidRPr="00546FE0" w:rsidRDefault="006F6B67" w:rsidP="006F6B67">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3B472903" w14:textId="77777777" w:rsidR="006F6B67" w:rsidRDefault="006F6B67" w:rsidP="006F6B67">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1F33F1DC" w14:textId="7AD3F60B" w:rsidR="00F60F26" w:rsidRDefault="00F60F26" w:rsidP="00083A6F">
      <w:pPr>
        <w:pStyle w:val="En-tte"/>
        <w:tabs>
          <w:tab w:val="clear" w:pos="4536"/>
          <w:tab w:val="clear" w:pos="9072"/>
        </w:tabs>
        <w:spacing w:after="120" w:line="360" w:lineRule="auto"/>
        <w:jc w:val="both"/>
        <w:rPr>
          <w:rFonts w:ascii="Arial Narrow" w:hAnsi="Arial Narrow"/>
        </w:rPr>
      </w:pPr>
      <w:r w:rsidRPr="00083A6F">
        <w:rPr>
          <w:rFonts w:ascii="Arial Narrow" w:hAnsi="Arial Narrow"/>
        </w:rPr>
        <w:t>Dans son volet sociétal de sa Stratégie RSO et plus particulièrement l’objectif 2.2 « Une politique de ressources humaines inclusive » (</w:t>
      </w:r>
      <w:r w:rsidRPr="00C72188">
        <w:rPr>
          <w:rFonts w:ascii="Arial Narrow" w:hAnsi="Arial Narrow"/>
        </w:rPr>
        <w:t xml:space="preserve">voir Annexe </w:t>
      </w:r>
      <w:r w:rsidR="00083A6F" w:rsidRPr="00C72188">
        <w:rPr>
          <w:rFonts w:ascii="Arial Narrow" w:hAnsi="Arial Narrow"/>
        </w:rPr>
        <w:t>1 au CCAP relative à la stratégie de</w:t>
      </w:r>
      <w:r w:rsidR="00083A6F" w:rsidRPr="00083A6F">
        <w:rPr>
          <w:rFonts w:ascii="Arial Narrow" w:hAnsi="Arial Narrow"/>
        </w:rPr>
        <w:t xml:space="preserve"> responsabilité</w:t>
      </w:r>
      <w:r w:rsidR="00083A6F">
        <w:rPr>
          <w:rFonts w:ascii="Arial Narrow" w:hAnsi="Arial Narrow"/>
        </w:rPr>
        <w:t xml:space="preserve"> s</w:t>
      </w:r>
      <w:r w:rsidR="00083A6F" w:rsidRPr="00083A6F">
        <w:rPr>
          <w:rFonts w:ascii="Arial Narrow" w:hAnsi="Arial Narrow"/>
        </w:rPr>
        <w:t>ociétales</w:t>
      </w:r>
      <w:r w:rsidR="00083A6F">
        <w:rPr>
          <w:rFonts w:ascii="Arial Narrow" w:hAnsi="Arial Narrow"/>
        </w:rPr>
        <w:t xml:space="preserve"> </w:t>
      </w:r>
      <w:r w:rsidR="00083A6F" w:rsidRPr="00083A6F">
        <w:rPr>
          <w:rFonts w:ascii="Arial Narrow" w:hAnsi="Arial Narrow"/>
        </w:rPr>
        <w:t xml:space="preserve">des organisations), </w:t>
      </w:r>
      <w:r w:rsidRPr="00083A6F">
        <w:rPr>
          <w:rFonts w:ascii="Arial Narrow" w:hAnsi="Arial Narrow"/>
        </w:rPr>
        <w:t>l’EPMO</w:t>
      </w:r>
      <w:r w:rsidR="00CA7AD8" w:rsidRPr="00083A6F">
        <w:rPr>
          <w:rFonts w:ascii="Arial Narrow" w:hAnsi="Arial Narrow"/>
        </w:rPr>
        <w:t>-VGE</w:t>
      </w:r>
      <w:r w:rsidR="00083A6F">
        <w:rPr>
          <w:rFonts w:ascii="Arial Narrow" w:hAnsi="Arial Narrow"/>
        </w:rPr>
        <w:t>)</w:t>
      </w:r>
      <w:r w:rsidRPr="00083A6F">
        <w:rPr>
          <w:rFonts w:ascii="Arial Narrow" w:hAnsi="Arial Narrow"/>
        </w:rPr>
        <w:t xml:space="preserve"> prend également en compte les enjeux sociétaux dans ses marchés publics, avec un accent particulier sur l’insertion professionnelle, le retour à l’emploi et la lutte contre les discriminations. L’EPMO cherche à promouvoir l'insertion, en favorisant l'accès au travail pour les personnes éloignées du marché de l'emploi, notamment par des dispositifs d'insertion et de soutien aux structures du secteur du handicap (EA, ESAT, TIH) et celui du secteur de l’insertion </w:t>
      </w:r>
      <w:r w:rsidR="00F169A4" w:rsidRPr="00083A6F">
        <w:rPr>
          <w:rFonts w:ascii="Arial Narrow" w:hAnsi="Arial Narrow"/>
        </w:rPr>
        <w:t xml:space="preserve">par l’activité économique (SIAE </w:t>
      </w:r>
      <w:r w:rsidRPr="00083A6F">
        <w:rPr>
          <w:rFonts w:ascii="Arial Narrow" w:hAnsi="Arial Narrow"/>
        </w:rPr>
        <w:t>: AI, ACI, EI, ETTI, GEIQ…).</w:t>
      </w:r>
    </w:p>
    <w:p w14:paraId="4FF33919" w14:textId="77777777" w:rsidR="00AB5DFE" w:rsidRDefault="00AB5DFE" w:rsidP="00AB5DFE">
      <w:pPr>
        <w:pStyle w:val="En-tte"/>
        <w:tabs>
          <w:tab w:val="clear" w:pos="4536"/>
          <w:tab w:val="clear" w:pos="9072"/>
        </w:tabs>
        <w:spacing w:after="120" w:line="360" w:lineRule="auto"/>
        <w:jc w:val="both"/>
        <w:rPr>
          <w:rFonts w:ascii="Arial Narrow" w:hAnsi="Arial Narrow"/>
        </w:rPr>
      </w:pPr>
    </w:p>
    <w:p w14:paraId="40E24874" w14:textId="326791DC" w:rsidR="00AB5DFE" w:rsidRPr="00FC6128" w:rsidRDefault="00B042B1"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181891871"/>
      <w:r w:rsidRPr="00FC6128">
        <w:rPr>
          <w:rFonts w:ascii="Arial Narrow" w:hAnsi="Arial Narrow"/>
          <w:b/>
        </w:rPr>
        <w:t>FLOTTE DE VEHICULES</w:t>
      </w:r>
      <w:bookmarkEnd w:id="1"/>
      <w:r w:rsidRPr="00FC6128">
        <w:rPr>
          <w:rFonts w:ascii="Arial Narrow" w:hAnsi="Arial Narrow"/>
          <w:b/>
        </w:rPr>
        <w:t xml:space="preserve"> </w:t>
      </w:r>
    </w:p>
    <w:p w14:paraId="78952F3C" w14:textId="77777777" w:rsidR="00FB7A87" w:rsidRPr="00364E42" w:rsidRDefault="00FB7A87" w:rsidP="00364E42">
      <w:pPr>
        <w:pStyle w:val="En-tte"/>
        <w:tabs>
          <w:tab w:val="clear" w:pos="4536"/>
          <w:tab w:val="clear" w:pos="9072"/>
        </w:tabs>
        <w:spacing w:after="120" w:line="360" w:lineRule="auto"/>
        <w:jc w:val="both"/>
        <w:rPr>
          <w:rFonts w:ascii="Arial Narrow" w:hAnsi="Arial Narrow"/>
        </w:rPr>
      </w:pPr>
      <w:r w:rsidRPr="00364E42">
        <w:rPr>
          <w:rFonts w:ascii="Arial Narrow" w:hAnsi="Arial Narrow"/>
        </w:rPr>
        <w:t>Les dispositions qui suivent s’appliquent aux véhicules mobilisés dans le cadre de l’exécution du marché, que la prestation soit réalisée en flotte propre ou externalisée.</w:t>
      </w:r>
    </w:p>
    <w:p w14:paraId="0E42144D" w14:textId="77777777" w:rsidR="00FB7A87" w:rsidRPr="00364E42" w:rsidRDefault="00FB7A87" w:rsidP="00364E42">
      <w:pPr>
        <w:pStyle w:val="En-tte"/>
        <w:tabs>
          <w:tab w:val="clear" w:pos="4536"/>
          <w:tab w:val="clear" w:pos="9072"/>
        </w:tabs>
        <w:spacing w:after="120" w:line="360" w:lineRule="auto"/>
        <w:jc w:val="both"/>
        <w:rPr>
          <w:rFonts w:ascii="Arial Narrow" w:hAnsi="Arial Narrow"/>
        </w:rPr>
      </w:pPr>
      <w:r w:rsidRPr="00364E42">
        <w:rPr>
          <w:rFonts w:ascii="Arial Narrow" w:hAnsi="Arial Narrow"/>
        </w:rPr>
        <w:lastRenderedPageBreak/>
        <w:t>Le TITULAIRE recourt, autant que possible et lorsque les trajets le permettent, à des motorisations alternatives au transport routier conventionnel utilisant l’essence ou le diesel comme carburant, dans un objectif de minimiser leur impact en matière d’émissions de gaz à effet de serre (GES).</w:t>
      </w:r>
    </w:p>
    <w:p w14:paraId="1811790F" w14:textId="77777777" w:rsidR="00FB7A87" w:rsidRPr="00364E42" w:rsidRDefault="00FB7A87" w:rsidP="00364E42">
      <w:pPr>
        <w:pStyle w:val="En-tte"/>
        <w:tabs>
          <w:tab w:val="clear" w:pos="4536"/>
          <w:tab w:val="clear" w:pos="9072"/>
        </w:tabs>
        <w:spacing w:after="120" w:line="360" w:lineRule="auto"/>
        <w:jc w:val="both"/>
        <w:rPr>
          <w:rFonts w:ascii="Arial Narrow" w:hAnsi="Arial Narrow"/>
        </w:rPr>
      </w:pPr>
      <w:r w:rsidRPr="00364E42">
        <w:rPr>
          <w:rFonts w:ascii="Arial Narrow" w:hAnsi="Arial Narrow"/>
        </w:rPr>
        <w:t>Les motorisations alternatives peuvent être les suivantes : électricité, hydrogène, gaz naturel (GNC/GNL) y compris biogaz, gaz de pétrole liquéfié (GPL), biocarburant non produit à partir d’huile de palme ou de soja, ou carburant de synthèse.</w:t>
      </w:r>
    </w:p>
    <w:p w14:paraId="715DF8EE" w14:textId="77777777" w:rsidR="00FB7A87" w:rsidRPr="00364E42" w:rsidRDefault="00FB7A87" w:rsidP="00364E42">
      <w:pPr>
        <w:pStyle w:val="En-tte"/>
        <w:tabs>
          <w:tab w:val="clear" w:pos="4536"/>
          <w:tab w:val="clear" w:pos="9072"/>
        </w:tabs>
        <w:spacing w:after="120" w:line="360" w:lineRule="auto"/>
        <w:jc w:val="both"/>
        <w:rPr>
          <w:rFonts w:ascii="Arial Narrow" w:hAnsi="Arial Narrow"/>
        </w:rPr>
      </w:pPr>
      <w:r w:rsidRPr="00364E42">
        <w:rPr>
          <w:rFonts w:ascii="Arial Narrow" w:hAnsi="Arial Narrow"/>
        </w:rPr>
        <w:t>En complément de l’utilisation de motorisations alternatives, le TITULAIRE met en œuvre une politique de transport et logistique écoresponsables comprenant notamment de mutualisation et optimisation des trajets :</w:t>
      </w:r>
    </w:p>
    <w:p w14:paraId="3D23C36A" w14:textId="77777777" w:rsidR="00FB7A87" w:rsidRPr="00364E42" w:rsidRDefault="00FB7A87" w:rsidP="00364E42">
      <w:pPr>
        <w:pStyle w:val="En-tte"/>
        <w:tabs>
          <w:tab w:val="clear" w:pos="4536"/>
          <w:tab w:val="clear" w:pos="9072"/>
        </w:tabs>
        <w:spacing w:after="120" w:line="360" w:lineRule="auto"/>
        <w:jc w:val="both"/>
        <w:rPr>
          <w:rFonts w:ascii="Arial Narrow" w:hAnsi="Arial Narrow"/>
        </w:rPr>
      </w:pPr>
      <w:r w:rsidRPr="00364E42">
        <w:rPr>
          <w:rFonts w:ascii="Arial Narrow" w:hAnsi="Arial Narrow"/>
        </w:rPr>
        <w:t>Le TITULAIRE organise la planification des interventions afin de regrouper les déplacements et éviter les trajets inutiles, réduisant ainsi la consommation de carburant et les émissions polluantes. L’optimisation des itinéraires est réalisée à l’aide d’outils adaptés pour privilégier les parcours les plus efficaces.</w:t>
      </w:r>
    </w:p>
    <w:p w14:paraId="200C8437" w14:textId="77777777" w:rsidR="00FB7A87" w:rsidRPr="00364E42" w:rsidRDefault="00FB7A87" w:rsidP="00364E42">
      <w:pPr>
        <w:pStyle w:val="En-tte"/>
        <w:numPr>
          <w:ilvl w:val="0"/>
          <w:numId w:val="36"/>
        </w:numPr>
        <w:tabs>
          <w:tab w:val="clear" w:pos="4536"/>
          <w:tab w:val="clear" w:pos="9072"/>
        </w:tabs>
        <w:spacing w:after="120" w:line="360" w:lineRule="auto"/>
        <w:jc w:val="both"/>
        <w:rPr>
          <w:rFonts w:ascii="Arial Narrow" w:hAnsi="Arial Narrow"/>
        </w:rPr>
      </w:pPr>
      <w:r w:rsidRPr="00364E42">
        <w:rPr>
          <w:rFonts w:ascii="Arial Narrow" w:hAnsi="Arial Narrow"/>
        </w:rPr>
        <w:t>Une évaluation annuelle de l’intensité carbone par intervention, exprimée en kilogrammes de CO</w:t>
      </w:r>
      <w:r w:rsidRPr="00364E42">
        <w:rPr>
          <w:rFonts w:ascii="Cambria Math" w:hAnsi="Cambria Math" w:cs="Cambria Math"/>
        </w:rPr>
        <w:t>₂</w:t>
      </w:r>
      <w:r w:rsidRPr="00364E42">
        <w:rPr>
          <w:rFonts w:ascii="Arial Narrow" w:hAnsi="Arial Narrow"/>
        </w:rPr>
        <w:t xml:space="preserve"> par intervention (kg CO</w:t>
      </w:r>
      <w:r w:rsidRPr="00364E42">
        <w:rPr>
          <w:rFonts w:ascii="Cambria Math" w:hAnsi="Cambria Math" w:cs="Cambria Math"/>
        </w:rPr>
        <w:t>₂</w:t>
      </w:r>
      <w:r w:rsidRPr="00364E42">
        <w:rPr>
          <w:rFonts w:ascii="Arial Narrow" w:hAnsi="Arial Narrow"/>
        </w:rPr>
        <w:t>/intervention),</w:t>
      </w:r>
    </w:p>
    <w:p w14:paraId="1B38E921" w14:textId="77777777" w:rsidR="00FB7A87" w:rsidRPr="00364E42" w:rsidRDefault="00FB7A87" w:rsidP="00364E42">
      <w:pPr>
        <w:pStyle w:val="En-tte"/>
        <w:numPr>
          <w:ilvl w:val="0"/>
          <w:numId w:val="36"/>
        </w:numPr>
        <w:tabs>
          <w:tab w:val="clear" w:pos="4536"/>
          <w:tab w:val="clear" w:pos="9072"/>
        </w:tabs>
        <w:spacing w:after="120" w:line="360" w:lineRule="auto"/>
        <w:jc w:val="both"/>
        <w:rPr>
          <w:rFonts w:ascii="Arial Narrow" w:hAnsi="Arial Narrow"/>
        </w:rPr>
      </w:pPr>
      <w:r w:rsidRPr="00364E42">
        <w:rPr>
          <w:rFonts w:ascii="Arial Narrow" w:hAnsi="Arial Narrow"/>
        </w:rPr>
        <w:t>Un suivi du pourcentage d’interventions réalisées avec des véhicules à motorisation alternative.</w:t>
      </w:r>
    </w:p>
    <w:p w14:paraId="68FB8A82"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53ED9904" w14:textId="4C737A77" w:rsidR="00AB5DFE" w:rsidRPr="00FC6128" w:rsidRDefault="00F60F26"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181891872"/>
      <w:r w:rsidRPr="00FC6128">
        <w:rPr>
          <w:rFonts w:ascii="Arial Narrow" w:hAnsi="Arial Narrow"/>
          <w:b/>
        </w:rPr>
        <w:t>FORMATION DES PERSONNELS A L’ECO-CONDUITE</w:t>
      </w:r>
      <w:bookmarkEnd w:id="2"/>
      <w:r w:rsidRPr="00FC6128">
        <w:rPr>
          <w:rFonts w:ascii="Arial Narrow" w:hAnsi="Arial Narrow"/>
          <w:b/>
        </w:rPr>
        <w:t xml:space="preserve"> </w:t>
      </w:r>
    </w:p>
    <w:p w14:paraId="5D141661"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L’éco-conduite est une pratique permettant de limiter l’émission de gaz à effet de serre, de polluants</w:t>
      </w:r>
      <w:r w:rsidRPr="000F6A9C">
        <w:rPr>
          <w:rFonts w:cs="Arial"/>
          <w:color w:val="00000A"/>
          <w:szCs w:val="20"/>
        </w:rPr>
        <w:t xml:space="preserve"> </w:t>
      </w:r>
      <w:r w:rsidRPr="00FC6128">
        <w:rPr>
          <w:rFonts w:ascii="Arial Narrow" w:hAnsi="Arial Narrow"/>
        </w:rPr>
        <w:t>atmosphériques ainsi que les dépenses associées à la consommation de carburant.</w:t>
      </w:r>
    </w:p>
    <w:p w14:paraId="13E7E330" w14:textId="358F808E"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En cas de mobilisation de sa propre flotte de véhicules, le titulaire veille à ce que l’ensemble des conducteurs mobilisés sur le marché soit formé à l'éco-conduite</w:t>
      </w:r>
      <w:r w:rsidR="0006775A">
        <w:rPr>
          <w:rFonts w:ascii="Arial Narrow" w:hAnsi="Arial Narrow"/>
        </w:rPr>
        <w:t>.</w:t>
      </w:r>
    </w:p>
    <w:p w14:paraId="42036A4D"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En cas d’externalisation de la prestation de transport, le titulaire incite les prestataires auxquels il fait appel à respecter cette obligation dans le cadre de l’exécution du marché.</w:t>
      </w:r>
    </w:p>
    <w:p w14:paraId="21B612C0" w14:textId="77777777" w:rsidR="00AB5DFE" w:rsidRDefault="00AB5DFE" w:rsidP="00AB5DFE">
      <w:pPr>
        <w:pStyle w:val="Paragraphedeliste"/>
        <w:autoSpaceDE w:val="0"/>
        <w:autoSpaceDN w:val="0"/>
        <w:adjustRightInd w:val="0"/>
        <w:ind w:left="0"/>
        <w:rPr>
          <w:rFonts w:cs="Arial"/>
          <w:color w:val="00000A"/>
          <w:szCs w:val="20"/>
        </w:rPr>
      </w:pPr>
    </w:p>
    <w:p w14:paraId="60FA1F9F" w14:textId="71C51561" w:rsidR="00AB5DFE" w:rsidRPr="00FC6128" w:rsidRDefault="00B042B1"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3" w:name="_Toc181891873"/>
      <w:r w:rsidRPr="00FC6128">
        <w:rPr>
          <w:rFonts w:ascii="Arial Narrow" w:hAnsi="Arial Narrow"/>
          <w:b/>
        </w:rPr>
        <w:t>VALORISATION OU ELIMINATION DES DECHETS</w:t>
      </w:r>
      <w:bookmarkEnd w:id="3"/>
    </w:p>
    <w:p w14:paraId="769C08BA"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La valorisation ou l’élimination des déchets générés lors de l’exécution des prestations est de la responsabilité du titulaire pendant la durée du marché. Le titulaire s’assure de la mise en place de collectes sélectives des déchets produits à l’occasion des prestations.</w:t>
      </w:r>
    </w:p>
    <w:p w14:paraId="5B07ABF9"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281C1FE7" w14:textId="7FC5B5C8" w:rsidR="00AB5DFE" w:rsidRPr="001D1F28" w:rsidRDefault="00AB5DFE" w:rsidP="001D1F28">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Il veille à ce que soient effectuées les opérations de collecte, de transport, entreposage, tris éventuels, traitement des déchets générés par les prestations objet du marché vers les sites susceptibles de les recevoir, conformément à la réglementation en vigueur. Ainsi, chaque titulaire assure le traitement desdits déchets dans les conditions </w:t>
      </w:r>
      <w:r w:rsidRPr="00FC6128">
        <w:rPr>
          <w:rFonts w:ascii="Arial Narrow" w:hAnsi="Arial Narrow"/>
        </w:rPr>
        <w:lastRenderedPageBreak/>
        <w:t>définies par la réglementation spécifique à chaque typologie de déchet, selon la hiérarchie des modes de traitement visée à l’article L. 541-1 du code de l’environnement :</w:t>
      </w:r>
    </w:p>
    <w:p w14:paraId="5A00973D" w14:textId="77777777" w:rsidR="00AB5DFE" w:rsidRPr="00FC6128" w:rsidRDefault="00AB5DFE" w:rsidP="00AB5DFE">
      <w:pPr>
        <w:pStyle w:val="En-tte"/>
        <w:numPr>
          <w:ilvl w:val="0"/>
          <w:numId w:val="29"/>
        </w:numPr>
        <w:tabs>
          <w:tab w:val="clear" w:pos="4536"/>
          <w:tab w:val="clear" w:pos="9072"/>
        </w:tabs>
        <w:spacing w:after="120" w:line="360" w:lineRule="auto"/>
        <w:jc w:val="both"/>
        <w:rPr>
          <w:rFonts w:ascii="Arial Narrow" w:hAnsi="Arial Narrow"/>
        </w:rPr>
      </w:pPr>
      <w:r w:rsidRPr="00FC6128">
        <w:rPr>
          <w:rFonts w:ascii="Arial Narrow" w:hAnsi="Arial Narrow"/>
        </w:rPr>
        <w:t>Préparation en vue de la réutilisation ;</w:t>
      </w:r>
    </w:p>
    <w:p w14:paraId="63B6F372" w14:textId="77777777" w:rsidR="00AB5DFE" w:rsidRDefault="00AB5DFE" w:rsidP="00AB5DFE">
      <w:pPr>
        <w:pStyle w:val="En-tte"/>
        <w:numPr>
          <w:ilvl w:val="0"/>
          <w:numId w:val="29"/>
        </w:numPr>
        <w:tabs>
          <w:tab w:val="clear" w:pos="4536"/>
          <w:tab w:val="clear" w:pos="9072"/>
        </w:tabs>
        <w:spacing w:after="120" w:line="360" w:lineRule="auto"/>
        <w:jc w:val="both"/>
        <w:rPr>
          <w:rFonts w:ascii="Arial Narrow" w:hAnsi="Arial Narrow"/>
        </w:rPr>
      </w:pPr>
      <w:r w:rsidRPr="00FC6128">
        <w:rPr>
          <w:rFonts w:ascii="Arial Narrow" w:hAnsi="Arial Narrow"/>
        </w:rPr>
        <w:t>Recyclage ;</w:t>
      </w:r>
    </w:p>
    <w:p w14:paraId="7CA65904" w14:textId="77777777" w:rsidR="00AB5DFE" w:rsidRDefault="00AB5DFE" w:rsidP="00AB5DFE">
      <w:pPr>
        <w:pStyle w:val="En-tte"/>
        <w:numPr>
          <w:ilvl w:val="0"/>
          <w:numId w:val="29"/>
        </w:numPr>
        <w:tabs>
          <w:tab w:val="clear" w:pos="4536"/>
          <w:tab w:val="clear" w:pos="9072"/>
        </w:tabs>
        <w:spacing w:after="120" w:line="360" w:lineRule="auto"/>
        <w:jc w:val="both"/>
        <w:rPr>
          <w:rFonts w:ascii="Arial Narrow" w:hAnsi="Arial Narrow"/>
        </w:rPr>
      </w:pPr>
      <w:r w:rsidRPr="00FC6128">
        <w:rPr>
          <w:rFonts w:ascii="Arial Narrow" w:hAnsi="Arial Narrow"/>
        </w:rPr>
        <w:t>Toute autre valorisation, notamment la valorisation énergétique ;</w:t>
      </w:r>
    </w:p>
    <w:p w14:paraId="14B1F148" w14:textId="77777777" w:rsidR="00AB5DFE" w:rsidRPr="00FC6128" w:rsidRDefault="00AB5DFE" w:rsidP="00AB5DFE">
      <w:pPr>
        <w:pStyle w:val="En-tte"/>
        <w:numPr>
          <w:ilvl w:val="0"/>
          <w:numId w:val="29"/>
        </w:numPr>
        <w:tabs>
          <w:tab w:val="clear" w:pos="4536"/>
          <w:tab w:val="clear" w:pos="9072"/>
        </w:tabs>
        <w:spacing w:after="120" w:line="360" w:lineRule="auto"/>
        <w:jc w:val="both"/>
        <w:rPr>
          <w:rFonts w:ascii="Arial Narrow" w:hAnsi="Arial Narrow"/>
        </w:rPr>
      </w:pPr>
      <w:r w:rsidRPr="00FC6128">
        <w:rPr>
          <w:rFonts w:ascii="Arial Narrow" w:hAnsi="Arial Narrow"/>
        </w:rPr>
        <w:t xml:space="preserve">En dernier recours, élimination. </w:t>
      </w:r>
    </w:p>
    <w:p w14:paraId="09821055"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5DB930B1"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Le titulaire est tenu de produire, à la demande de l’</w:t>
      </w:r>
      <w:r>
        <w:rPr>
          <w:rFonts w:ascii="Arial Narrow" w:hAnsi="Arial Narrow"/>
        </w:rPr>
        <w:t>’EPMO-VGE</w:t>
      </w:r>
      <w:r w:rsidRPr="00FC6128">
        <w:rPr>
          <w:rFonts w:ascii="Arial Narrow" w:hAnsi="Arial Narrow"/>
        </w:rPr>
        <w:t xml:space="preserve">, les bordereaux de suivi des déchets (BSD, recensés dans le </w:t>
      </w:r>
      <w:proofErr w:type="spellStart"/>
      <w:r w:rsidRPr="00FC6128">
        <w:rPr>
          <w:rFonts w:ascii="Arial Narrow" w:hAnsi="Arial Narrow"/>
        </w:rPr>
        <w:t>Cerfa</w:t>
      </w:r>
      <w:proofErr w:type="spellEnd"/>
      <w:r w:rsidRPr="00FC6128">
        <w:rPr>
          <w:rFonts w:ascii="Arial Narrow" w:hAnsi="Arial Narrow"/>
        </w:rPr>
        <w:t xml:space="preserve"> numéro 12571) permettant de garantir la traçabilité du traitement des déchets issus de l’exécution de la prestation et la conformité de ce traitement aux exigences réglementaires.</w:t>
      </w:r>
    </w:p>
    <w:p w14:paraId="248DEFC3"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7433D02C"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En cas d’évolution de la réglementation en cours d’exécution du marché, notamment en cas de création d’une nouvelle filière de responsabilité élargie des producteurs (« Filière REP »), le titulaire est tenu de se conformer aux éventuelles nouvelles obligations. </w:t>
      </w:r>
    </w:p>
    <w:p w14:paraId="02C61B01"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 xml:space="preserve">Dans ce cas, le titulaire est tenu d’informer l’acheteur des modalités de mise en œuvre de ces obligations dans le cadre de l’exécution du marché. </w:t>
      </w:r>
    </w:p>
    <w:p w14:paraId="0506A1F3"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FC6128">
        <w:rPr>
          <w:rFonts w:ascii="Arial Narrow" w:hAnsi="Arial Narrow"/>
        </w:rPr>
        <w:t>L’évolution de la réglementation concerne, spécifiquement, le règlement européen « Ecoconception » publié au Journal officiel de l’Union européenne du 28 juin 2024. Ce règlement permet à la Commission européenne d’imposer la prise en compte dans les marchés publics de certaines exigences environnementales</w:t>
      </w:r>
    </w:p>
    <w:p w14:paraId="6A7F9DAD" w14:textId="77777777" w:rsidR="00AB5DFE" w:rsidRPr="00FC6128" w:rsidRDefault="00AB5DFE" w:rsidP="00AB5DFE">
      <w:pPr>
        <w:pStyle w:val="En-tte"/>
        <w:tabs>
          <w:tab w:val="clear" w:pos="4536"/>
          <w:tab w:val="clear" w:pos="9072"/>
        </w:tabs>
        <w:spacing w:after="120" w:line="360" w:lineRule="auto"/>
        <w:jc w:val="both"/>
        <w:rPr>
          <w:rFonts w:ascii="Arial Narrow" w:hAnsi="Arial Narrow"/>
        </w:rPr>
      </w:pPr>
    </w:p>
    <w:p w14:paraId="3CD0E1BC" w14:textId="01DD6267" w:rsidR="00AB5DFE" w:rsidRPr="00FC6128" w:rsidRDefault="00AB5DFE" w:rsidP="00AB5DFE">
      <w:pPr>
        <w:pStyle w:val="En-tte"/>
        <w:tabs>
          <w:tab w:val="clear" w:pos="4536"/>
          <w:tab w:val="clear" w:pos="9072"/>
        </w:tabs>
        <w:spacing w:after="120" w:line="360" w:lineRule="auto"/>
        <w:jc w:val="both"/>
        <w:rPr>
          <w:rFonts w:ascii="Arial Narrow" w:hAnsi="Arial Narrow"/>
        </w:rPr>
      </w:pPr>
      <w:r w:rsidRPr="002B10E8">
        <w:rPr>
          <w:rFonts w:ascii="Arial Narrow" w:hAnsi="Arial Narrow"/>
        </w:rPr>
        <w:t>En cas de non-communication des éléments justificatifs, l’</w:t>
      </w:r>
      <w:r w:rsidR="0016493C" w:rsidRPr="002B10E8">
        <w:rPr>
          <w:rFonts w:ascii="Arial Narrow" w:hAnsi="Arial Narrow"/>
        </w:rPr>
        <w:t>EPMO</w:t>
      </w:r>
      <w:r w:rsidR="00742A2F" w:rsidRPr="002B10E8">
        <w:rPr>
          <w:rFonts w:ascii="Arial Narrow" w:hAnsi="Arial Narrow"/>
        </w:rPr>
        <w:t>-VGE</w:t>
      </w:r>
      <w:r w:rsidR="0016493C" w:rsidRPr="002B10E8">
        <w:rPr>
          <w:rFonts w:ascii="Arial Narrow" w:hAnsi="Arial Narrow"/>
        </w:rPr>
        <w:t xml:space="preserve"> </w:t>
      </w:r>
      <w:r w:rsidRPr="002B10E8">
        <w:rPr>
          <w:rFonts w:ascii="Arial Narrow" w:hAnsi="Arial Narrow"/>
        </w:rPr>
        <w:t xml:space="preserve">se réserve le droit d’appliquer les pénalités prévues à l’article </w:t>
      </w:r>
      <w:r w:rsidR="00F60F26" w:rsidRPr="002B10E8">
        <w:rPr>
          <w:rFonts w:ascii="Arial Narrow" w:hAnsi="Arial Narrow"/>
        </w:rPr>
        <w:t xml:space="preserve">21 </w:t>
      </w:r>
      <w:r w:rsidRPr="002B10E8">
        <w:rPr>
          <w:rFonts w:ascii="Arial Narrow" w:hAnsi="Arial Narrow"/>
        </w:rPr>
        <w:t>du CCAP.</w:t>
      </w:r>
    </w:p>
    <w:p w14:paraId="65EC5C85" w14:textId="77777777" w:rsidR="00AB5DFE" w:rsidRDefault="00AB5DFE" w:rsidP="00AB5DFE">
      <w:pPr>
        <w:pStyle w:val="Paragraphedeliste"/>
        <w:autoSpaceDE w:val="0"/>
        <w:autoSpaceDN w:val="0"/>
        <w:adjustRightInd w:val="0"/>
        <w:ind w:left="0"/>
        <w:rPr>
          <w:rFonts w:cs="Arial"/>
          <w:color w:val="00000A"/>
          <w:szCs w:val="20"/>
        </w:rPr>
      </w:pPr>
    </w:p>
    <w:p w14:paraId="37A6592C" w14:textId="3EBC3CE2" w:rsidR="00AB5DFE" w:rsidRPr="00FC6128" w:rsidRDefault="00B042B1" w:rsidP="00AB5DF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4" w:name="_Toc181891874"/>
      <w:r w:rsidRPr="00FC6128">
        <w:rPr>
          <w:rFonts w:ascii="Arial Narrow" w:hAnsi="Arial Narrow"/>
          <w:b/>
        </w:rPr>
        <w:t>BILAN DES EMISSIONS DE GAZ A EFFET DE SERRE (BEGES)</w:t>
      </w:r>
      <w:bookmarkEnd w:id="4"/>
    </w:p>
    <w:p w14:paraId="03B7B452"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 xml:space="preserve">En application de la circulaire n° 6425-SG du 21 novembre 2023 relative à l’engagement pour la transformation écologique de l’État, il est exigé des titulaires soumis à l’article L.229-25 du code de l'environnement, de communiquer à l’acheteur leur BEGES et plan de transition associé. </w:t>
      </w:r>
    </w:p>
    <w:p w14:paraId="398D5E45" w14:textId="77777777" w:rsidR="00AB5DFE" w:rsidRPr="00FC6128" w:rsidRDefault="00AB5DFE" w:rsidP="00AB5DFE">
      <w:pPr>
        <w:pStyle w:val="En-tte"/>
        <w:spacing w:after="120" w:line="360" w:lineRule="auto"/>
        <w:jc w:val="both"/>
        <w:rPr>
          <w:rFonts w:ascii="Arial Narrow" w:hAnsi="Arial Narrow"/>
          <w:b/>
        </w:rPr>
      </w:pPr>
      <w:r w:rsidRPr="00FC6128">
        <w:rPr>
          <w:rFonts w:ascii="Arial Narrow" w:hAnsi="Arial Narrow"/>
          <w:b/>
        </w:rPr>
        <w:t>Ce BEGES est obligatoire pour les entreprises employant 500 personnes en France.</w:t>
      </w:r>
    </w:p>
    <w:p w14:paraId="116093A4" w14:textId="7763654B" w:rsidR="00AB5DFE" w:rsidRPr="00FC6128" w:rsidRDefault="00A2497B" w:rsidP="00AB5DFE">
      <w:pPr>
        <w:pStyle w:val="En-tte"/>
        <w:spacing w:after="120" w:line="360" w:lineRule="auto"/>
        <w:jc w:val="both"/>
        <w:rPr>
          <w:rFonts w:ascii="Arial Narrow" w:hAnsi="Arial Narrow"/>
          <w:b/>
        </w:rPr>
      </w:pPr>
      <w:r>
        <w:rPr>
          <w:rFonts w:ascii="Arial Narrow" w:hAnsi="Arial Narrow"/>
          <w:b/>
        </w:rPr>
        <w:t xml:space="preserve">Le </w:t>
      </w:r>
      <w:r w:rsidR="00AB5DFE" w:rsidRPr="00FC6128">
        <w:rPr>
          <w:rFonts w:ascii="Arial Narrow" w:hAnsi="Arial Narrow"/>
          <w:b/>
        </w:rPr>
        <w:t xml:space="preserve">BEGES </w:t>
      </w:r>
      <w:r w:rsidR="0016493C">
        <w:rPr>
          <w:rFonts w:ascii="Arial Narrow" w:hAnsi="Arial Narrow"/>
          <w:b/>
        </w:rPr>
        <w:t>sera communiqué</w:t>
      </w:r>
      <w:r w:rsidR="00AB5DFE" w:rsidRPr="00FC6128">
        <w:rPr>
          <w:rFonts w:ascii="Arial Narrow" w:hAnsi="Arial Narrow"/>
          <w:b/>
        </w:rPr>
        <w:t xml:space="preserve"> </w:t>
      </w:r>
      <w:r>
        <w:rPr>
          <w:rFonts w:ascii="Arial Narrow" w:hAnsi="Arial Narrow"/>
          <w:b/>
        </w:rPr>
        <w:t xml:space="preserve">au plus tard deux </w:t>
      </w:r>
      <w:r w:rsidR="0016493C">
        <w:rPr>
          <w:rFonts w:ascii="Arial Narrow" w:hAnsi="Arial Narrow"/>
          <w:b/>
        </w:rPr>
        <w:t xml:space="preserve">mois </w:t>
      </w:r>
      <w:r w:rsidR="00AB5DFE" w:rsidRPr="00FC6128">
        <w:rPr>
          <w:rFonts w:ascii="Arial Narrow" w:hAnsi="Arial Narrow"/>
          <w:b/>
        </w:rPr>
        <w:t>après la notification du marché</w:t>
      </w:r>
      <w:r w:rsidR="0016493C">
        <w:rPr>
          <w:rFonts w:ascii="Arial Narrow" w:hAnsi="Arial Narrow"/>
          <w:b/>
        </w:rPr>
        <w:t>. Si ce dernier</w:t>
      </w:r>
      <w:r w:rsidR="00AB5DFE" w:rsidRPr="00FC6128">
        <w:rPr>
          <w:rFonts w:ascii="Arial Narrow" w:hAnsi="Arial Narrow"/>
          <w:b/>
        </w:rPr>
        <w:t xml:space="preserve"> </w:t>
      </w:r>
      <w:r>
        <w:rPr>
          <w:rFonts w:ascii="Arial Narrow" w:hAnsi="Arial Narrow"/>
          <w:b/>
        </w:rPr>
        <w:t>arriv</w:t>
      </w:r>
      <w:r w:rsidR="00070206">
        <w:rPr>
          <w:rFonts w:ascii="Arial Narrow" w:hAnsi="Arial Narrow"/>
          <w:b/>
        </w:rPr>
        <w:t>e</w:t>
      </w:r>
      <w:r>
        <w:rPr>
          <w:rFonts w:ascii="Arial Narrow" w:hAnsi="Arial Narrow"/>
          <w:b/>
        </w:rPr>
        <w:t xml:space="preserve"> à </w:t>
      </w:r>
      <w:r w:rsidR="00AB5DFE" w:rsidRPr="00FC6128">
        <w:rPr>
          <w:rFonts w:ascii="Arial Narrow" w:hAnsi="Arial Narrow"/>
          <w:b/>
        </w:rPr>
        <w:t xml:space="preserve">échéance durant l’exécution </w:t>
      </w:r>
      <w:r w:rsidR="00742A2F">
        <w:rPr>
          <w:rFonts w:ascii="Arial Narrow" w:hAnsi="Arial Narrow"/>
          <w:b/>
        </w:rPr>
        <w:t>du marché</w:t>
      </w:r>
      <w:r w:rsidR="00AB5DFE" w:rsidRPr="00FC6128">
        <w:rPr>
          <w:rFonts w:ascii="Arial Narrow" w:hAnsi="Arial Narrow"/>
          <w:b/>
        </w:rPr>
        <w:t xml:space="preserve">, </w:t>
      </w:r>
      <w:r>
        <w:rPr>
          <w:rFonts w:ascii="Arial Narrow" w:hAnsi="Arial Narrow"/>
          <w:b/>
        </w:rPr>
        <w:t>le</w:t>
      </w:r>
      <w:r w:rsidR="00AB5DFE" w:rsidRPr="00FC6128">
        <w:rPr>
          <w:rFonts w:ascii="Arial Narrow" w:hAnsi="Arial Narrow"/>
          <w:b/>
        </w:rPr>
        <w:t xml:space="preserve"> nouveau BEGES (et le plan de transition associé) </w:t>
      </w:r>
      <w:r w:rsidR="0016493C">
        <w:rPr>
          <w:rFonts w:ascii="Arial Narrow" w:hAnsi="Arial Narrow"/>
          <w:b/>
        </w:rPr>
        <w:t xml:space="preserve">sera transmis </w:t>
      </w:r>
      <w:r>
        <w:rPr>
          <w:rFonts w:ascii="Arial Narrow" w:hAnsi="Arial Narrow"/>
          <w:b/>
        </w:rPr>
        <w:t>à l’EPMO</w:t>
      </w:r>
      <w:r w:rsidR="00742A2F">
        <w:rPr>
          <w:rFonts w:ascii="Arial Narrow" w:hAnsi="Arial Narrow"/>
          <w:b/>
        </w:rPr>
        <w:t>-VGE</w:t>
      </w:r>
      <w:r>
        <w:rPr>
          <w:rFonts w:ascii="Arial Narrow" w:hAnsi="Arial Narrow"/>
          <w:b/>
        </w:rPr>
        <w:t>.</w:t>
      </w:r>
    </w:p>
    <w:p w14:paraId="410CB9E5" w14:textId="77777777" w:rsidR="00AB5DFE" w:rsidRPr="00FC6128" w:rsidRDefault="00AB5DFE" w:rsidP="00AB5DFE">
      <w:pPr>
        <w:pStyle w:val="En-tte"/>
        <w:spacing w:after="120" w:line="360" w:lineRule="auto"/>
        <w:jc w:val="both"/>
        <w:rPr>
          <w:rFonts w:ascii="Arial Narrow" w:hAnsi="Arial Narrow"/>
        </w:rPr>
      </w:pPr>
    </w:p>
    <w:p w14:paraId="20444C54"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La communication du BEGES doit impérativement être effectuée en utilisant le site internet de l’ADEME (https://bilans-ges.ademe.fr/), conformément à l’article L. 229-25 du code de l'environnement et à l’arrêté du 25 janvier 2016 relatif à la plate-forme informatique pour la transmission des bilans d'émission de gaz à effet de serre.</w:t>
      </w:r>
    </w:p>
    <w:p w14:paraId="7730E696" w14:textId="77777777" w:rsidR="00AB5DFE" w:rsidRPr="00FC6128" w:rsidRDefault="00AB5DFE" w:rsidP="00AB5DFE">
      <w:pPr>
        <w:pStyle w:val="En-tte"/>
        <w:spacing w:after="120" w:line="360" w:lineRule="auto"/>
        <w:jc w:val="both"/>
        <w:rPr>
          <w:rFonts w:ascii="Arial Narrow" w:hAnsi="Arial Narrow"/>
        </w:rPr>
      </w:pPr>
      <w:r w:rsidRPr="00FC6128">
        <w:rPr>
          <w:rFonts w:ascii="Arial Narrow" w:hAnsi="Arial Narrow"/>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p>
    <w:p w14:paraId="686B224E" w14:textId="2DE2CEC3" w:rsidR="00EE65EC" w:rsidRDefault="00EE65EC" w:rsidP="00D9355E">
      <w:pPr>
        <w:pStyle w:val="En-tte"/>
        <w:tabs>
          <w:tab w:val="clear" w:pos="4536"/>
          <w:tab w:val="clear" w:pos="9072"/>
        </w:tabs>
        <w:spacing w:after="120" w:line="360" w:lineRule="auto"/>
        <w:jc w:val="both"/>
        <w:rPr>
          <w:rFonts w:ascii="Arial Narrow" w:hAnsi="Arial Narrow"/>
        </w:rPr>
      </w:pPr>
    </w:p>
    <w:p w14:paraId="7B616446" w14:textId="53BD58C8" w:rsidR="00B042B1" w:rsidRPr="0035293A" w:rsidRDefault="00B042B1" w:rsidP="00B042B1">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5293A">
        <w:rPr>
          <w:rFonts w:ascii="Arial Narrow" w:hAnsi="Arial Narrow"/>
          <w:b/>
        </w:rPr>
        <w:t>OBLIGATIONS RELATIVES AU CALCUL DES EMISSIONS DE GAZ A EFFET DE SERRE</w:t>
      </w:r>
    </w:p>
    <w:p w14:paraId="6250D6CD" w14:textId="7D94CE20" w:rsidR="00B042B1" w:rsidRPr="0035293A" w:rsidRDefault="00B042B1" w:rsidP="00B042B1">
      <w:pPr>
        <w:pStyle w:val="En-tte"/>
        <w:spacing w:after="120" w:line="360" w:lineRule="auto"/>
        <w:jc w:val="both"/>
        <w:rPr>
          <w:rFonts w:ascii="Arial Narrow" w:hAnsi="Arial Narrow"/>
          <w:b/>
        </w:rPr>
      </w:pPr>
      <w:r>
        <w:rPr>
          <w:rFonts w:ascii="Arial Narrow" w:hAnsi="Arial Narrow"/>
        </w:rPr>
        <w:t xml:space="preserve">Le titulaire communiquera chaque </w:t>
      </w:r>
      <w:r w:rsidR="00AB2729">
        <w:rPr>
          <w:rFonts w:ascii="Arial Narrow" w:hAnsi="Arial Narrow"/>
        </w:rPr>
        <w:t>à la fin de chaque année civile</w:t>
      </w:r>
      <w:r w:rsidR="00AB2729" w:rsidRPr="0035293A">
        <w:rPr>
          <w:rFonts w:ascii="Arial Narrow" w:hAnsi="Arial Narrow"/>
          <w:b/>
        </w:rPr>
        <w:t xml:space="preserve"> </w:t>
      </w:r>
      <w:r w:rsidRPr="0035293A">
        <w:rPr>
          <w:rFonts w:ascii="Arial Narrow" w:hAnsi="Arial Narrow"/>
          <w:b/>
        </w:rPr>
        <w:t xml:space="preserve">à </w:t>
      </w:r>
      <w:r w:rsidR="00AB2729">
        <w:rPr>
          <w:rFonts w:ascii="Arial Narrow" w:hAnsi="Arial Narrow"/>
          <w:b/>
        </w:rPr>
        <w:t>l’EPMO</w:t>
      </w:r>
      <w:r w:rsidR="00325DC1">
        <w:rPr>
          <w:rFonts w:ascii="Arial Narrow" w:hAnsi="Arial Narrow"/>
          <w:b/>
        </w:rPr>
        <w:t>-VGE</w:t>
      </w:r>
      <w:r w:rsidRPr="0035293A">
        <w:rPr>
          <w:rFonts w:ascii="Arial Narrow" w:hAnsi="Arial Narrow"/>
          <w:b/>
        </w:rPr>
        <w:t xml:space="preserve"> les quantités de gaz à effet de serre émises par le ou les modes de transport utilisés </w:t>
      </w:r>
      <w:r>
        <w:rPr>
          <w:rFonts w:ascii="Arial Narrow" w:hAnsi="Arial Narrow"/>
          <w:b/>
        </w:rPr>
        <w:t>par les personnels intervenants sur site pour réaliser les prestations objet du marché.</w:t>
      </w:r>
    </w:p>
    <w:p w14:paraId="524D5C99" w14:textId="66B23DC1" w:rsidR="00B042B1" w:rsidRPr="0035293A" w:rsidRDefault="00B042B1" w:rsidP="00742A2F">
      <w:pPr>
        <w:pStyle w:val="En-tte"/>
        <w:spacing w:after="120" w:line="360" w:lineRule="auto"/>
        <w:jc w:val="both"/>
        <w:rPr>
          <w:rFonts w:ascii="Arial Narrow" w:hAnsi="Arial Narrow"/>
        </w:rPr>
      </w:pPr>
      <w:r w:rsidRPr="0035293A">
        <w:rPr>
          <w:rFonts w:ascii="Arial Narrow" w:hAnsi="Arial Narrow"/>
        </w:rPr>
        <w:t xml:space="preserve">Pour ce faire, le titulaire pourra utiliser l’outil de calcul de son choix mais devra donner les données physiques associées (distance parcourue, mode de transport, type de véhicule) ainsi que les facteurs d’émission utilisés afin que l’EPMO-VGE puisse juger de sa fiabilité. Les candidats peuvent, entre autres, s’appuyer sur la base Empreinte® produite par l’ADEME : </w:t>
      </w:r>
    </w:p>
    <w:p w14:paraId="6741AE7D" w14:textId="61E9B1A5" w:rsidR="00B042B1" w:rsidRDefault="00F136F9" w:rsidP="00742A2F">
      <w:pPr>
        <w:pStyle w:val="En-tte"/>
        <w:spacing w:after="120" w:line="360" w:lineRule="auto"/>
        <w:jc w:val="both"/>
        <w:rPr>
          <w:rFonts w:ascii="Arial Narrow" w:hAnsi="Arial Narrow"/>
        </w:rPr>
      </w:pPr>
      <w:hyperlink r:id="rId6" w:history="1">
        <w:r w:rsidR="00B042B1" w:rsidRPr="0035293A">
          <w:rPr>
            <w:rFonts w:ascii="Arial Narrow" w:hAnsi="Arial Narrow"/>
          </w:rPr>
          <w:t>https://base-empreinte.ademe.fr</w:t>
        </w:r>
      </w:hyperlink>
    </w:p>
    <w:p w14:paraId="45368C5A" w14:textId="62A3A7D6" w:rsidR="00B042B1" w:rsidRDefault="00B042B1" w:rsidP="00742A2F">
      <w:pPr>
        <w:pStyle w:val="En-tte"/>
        <w:spacing w:after="120" w:line="360" w:lineRule="auto"/>
        <w:jc w:val="both"/>
        <w:rPr>
          <w:rFonts w:ascii="Arial Narrow" w:hAnsi="Arial Narrow"/>
        </w:rPr>
      </w:pPr>
      <w:r>
        <w:rPr>
          <w:rFonts w:ascii="Arial Narrow" w:hAnsi="Arial Narrow"/>
        </w:rPr>
        <w:t>En cas d’impossibilité de transmettre ces éléments il pourra communiquer le montant des indemnités de transport accordées à son personnel intervenant pour réaliser les prestations</w:t>
      </w:r>
    </w:p>
    <w:p w14:paraId="5DCFE865" w14:textId="673871DF" w:rsidR="00B042B1" w:rsidRDefault="00B042B1" w:rsidP="00742A2F">
      <w:pPr>
        <w:pStyle w:val="En-tte"/>
        <w:spacing w:after="120" w:line="360" w:lineRule="auto"/>
        <w:jc w:val="both"/>
        <w:rPr>
          <w:rFonts w:ascii="Arial Narrow" w:hAnsi="Arial Narrow"/>
        </w:rPr>
      </w:pPr>
      <w:r w:rsidRPr="0035293A">
        <w:rPr>
          <w:rFonts w:ascii="Arial Narrow" w:hAnsi="Arial Narrow"/>
        </w:rPr>
        <w:t xml:space="preserve">Sur demande spécifique de l’EPMO-VGE, le titulaire fournira un bilan carbone </w:t>
      </w:r>
      <w:r w:rsidR="00742A2F" w:rsidRPr="0035293A">
        <w:rPr>
          <w:rFonts w:ascii="Arial Narrow" w:hAnsi="Arial Narrow"/>
          <w:b/>
        </w:rPr>
        <w:t>d</w:t>
      </w:r>
      <w:r w:rsidR="00742A2F">
        <w:rPr>
          <w:rFonts w:ascii="Arial Narrow" w:hAnsi="Arial Narrow"/>
          <w:b/>
        </w:rPr>
        <w:t>e</w:t>
      </w:r>
      <w:r w:rsidR="00742A2F" w:rsidRPr="0035293A">
        <w:rPr>
          <w:rFonts w:ascii="Arial Narrow" w:hAnsi="Arial Narrow"/>
          <w:b/>
        </w:rPr>
        <w:t xml:space="preserve"> </w:t>
      </w:r>
      <w:r w:rsidRPr="0035293A">
        <w:rPr>
          <w:rFonts w:ascii="Arial Narrow" w:hAnsi="Arial Narrow"/>
          <w:b/>
        </w:rPr>
        <w:t>l’exécution de la prestation</w:t>
      </w:r>
      <w:r w:rsidRPr="0035293A">
        <w:rPr>
          <w:rFonts w:ascii="Arial Narrow" w:hAnsi="Arial Narrow"/>
        </w:rPr>
        <w:t xml:space="preserve">. </w:t>
      </w:r>
    </w:p>
    <w:p w14:paraId="2653CF20" w14:textId="77378A97" w:rsidR="00044D88" w:rsidRPr="0035293A" w:rsidRDefault="00044D88" w:rsidP="00B042B1">
      <w:pPr>
        <w:pStyle w:val="En-tte"/>
        <w:spacing w:after="120" w:line="360" w:lineRule="auto"/>
        <w:rPr>
          <w:rFonts w:ascii="Arial Narrow" w:hAnsi="Arial Narrow"/>
        </w:rPr>
      </w:pPr>
    </w:p>
    <w:p w14:paraId="2D19EDD6" w14:textId="5A9794C1" w:rsidR="00F60F26" w:rsidRPr="00C718D7" w:rsidRDefault="00F60F26" w:rsidP="00F60F26">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C718D7">
        <w:rPr>
          <w:rFonts w:ascii="Arial Narrow" w:hAnsi="Arial Narrow"/>
          <w:b/>
        </w:rPr>
        <w:t>INSERTION SOCIALE</w:t>
      </w:r>
    </w:p>
    <w:p w14:paraId="199AE96F" w14:textId="08247766" w:rsidR="00F60F26" w:rsidRPr="00C718D7" w:rsidRDefault="00F60F26" w:rsidP="00F60F26">
      <w:pPr>
        <w:pStyle w:val="En-tte"/>
        <w:tabs>
          <w:tab w:val="clear" w:pos="4536"/>
          <w:tab w:val="clear" w:pos="9072"/>
        </w:tabs>
        <w:spacing w:after="120" w:line="360" w:lineRule="auto"/>
        <w:jc w:val="both"/>
        <w:rPr>
          <w:rFonts w:ascii="Arial Narrow" w:hAnsi="Arial Narrow"/>
        </w:rPr>
      </w:pPr>
      <w:r w:rsidRPr="00C718D7">
        <w:rPr>
          <w:rFonts w:ascii="Arial Narrow" w:hAnsi="Arial Narrow"/>
        </w:rPr>
        <w:t xml:space="preserve">Le titulaire s’engage à réaliser, </w:t>
      </w:r>
      <w:r w:rsidR="00742A2F" w:rsidRPr="00C718D7">
        <w:rPr>
          <w:rFonts w:ascii="Arial Narrow" w:hAnsi="Arial Narrow"/>
        </w:rPr>
        <w:t>l’équivalent d’un demi temps plein</w:t>
      </w:r>
      <w:r w:rsidRPr="00C718D7">
        <w:rPr>
          <w:rFonts w:ascii="Arial Narrow" w:hAnsi="Arial Narrow"/>
        </w:rPr>
        <w:t xml:space="preserve"> </w:t>
      </w:r>
      <w:r w:rsidR="00742A2F" w:rsidRPr="00C718D7">
        <w:rPr>
          <w:rFonts w:ascii="Arial Narrow" w:hAnsi="Arial Narrow"/>
        </w:rPr>
        <w:t xml:space="preserve">(910 heures) </w:t>
      </w:r>
      <w:r w:rsidRPr="00C718D7">
        <w:rPr>
          <w:rFonts w:ascii="Arial Narrow" w:hAnsi="Arial Narrow"/>
        </w:rPr>
        <w:t xml:space="preserve">d’insertion </w:t>
      </w:r>
      <w:r w:rsidR="00742A2F" w:rsidRPr="00C718D7">
        <w:rPr>
          <w:rFonts w:ascii="Arial Narrow" w:hAnsi="Arial Narrow"/>
        </w:rPr>
        <w:t>par année d’exécution</w:t>
      </w:r>
      <w:r w:rsidRPr="00C718D7">
        <w:rPr>
          <w:rFonts w:ascii="Arial Narrow" w:hAnsi="Arial Narrow"/>
        </w:rPr>
        <w:t xml:space="preserve">. </w:t>
      </w:r>
    </w:p>
    <w:p w14:paraId="22225919" w14:textId="77777777" w:rsidR="00F60F26" w:rsidRPr="009665C3" w:rsidRDefault="00F60F26" w:rsidP="00F60F26">
      <w:pPr>
        <w:pStyle w:val="En-tte"/>
        <w:spacing w:after="120" w:line="360" w:lineRule="auto"/>
        <w:jc w:val="both"/>
        <w:rPr>
          <w:rFonts w:ascii="Arial Narrow" w:hAnsi="Arial Narrow"/>
        </w:rPr>
      </w:pPr>
      <w:r>
        <w:rPr>
          <w:rFonts w:ascii="Arial Narrow" w:hAnsi="Arial Narrow"/>
        </w:rPr>
        <w:t xml:space="preserve">Dès l’attribution de l’accord, le titulaire pourra </w:t>
      </w:r>
      <w:r w:rsidRPr="008B4757">
        <w:rPr>
          <w:rFonts w:ascii="Arial Narrow" w:hAnsi="Arial Narrow"/>
        </w:rPr>
        <w:t xml:space="preserve">consulter notre référent </w:t>
      </w:r>
      <w:r>
        <w:rPr>
          <w:rFonts w:ascii="Arial Narrow" w:hAnsi="Arial Narrow"/>
        </w:rPr>
        <w:t xml:space="preserve">de la clause sociale (ci-après désigné « le référent ») </w:t>
      </w:r>
      <w:r w:rsidRPr="008B4757">
        <w:rPr>
          <w:rFonts w:ascii="Arial Narrow" w:hAnsi="Arial Narrow"/>
        </w:rPr>
        <w:t xml:space="preserve">représenté par le groupement d’entreprises SOLVHA et YLC CONSEIL </w:t>
      </w:r>
      <w:r>
        <w:rPr>
          <w:rFonts w:ascii="Arial Narrow" w:hAnsi="Arial Narrow"/>
        </w:rPr>
        <w:t xml:space="preserve">(ci-après désigné SOLVHA – YLC CONSEIL) </w:t>
      </w:r>
      <w:r w:rsidRPr="008B4757">
        <w:rPr>
          <w:rFonts w:ascii="Arial Narrow" w:hAnsi="Arial Narrow"/>
        </w:rPr>
        <w:t>pour tout conseil et recommandation relatif à ces heures d’insertion</w:t>
      </w:r>
      <w:r>
        <w:rPr>
          <w:rFonts w:ascii="Arial Narrow" w:hAnsi="Arial Narrow"/>
        </w:rPr>
        <w:t>.</w:t>
      </w:r>
    </w:p>
    <w:p w14:paraId="1AC0E934" w14:textId="77777777" w:rsidR="00F60F26" w:rsidRDefault="00F60F26" w:rsidP="00F60F26">
      <w:pPr>
        <w:pStyle w:val="En-tte"/>
        <w:tabs>
          <w:tab w:val="clear" w:pos="4536"/>
          <w:tab w:val="clear" w:pos="9072"/>
        </w:tabs>
        <w:spacing w:after="120" w:line="360" w:lineRule="auto"/>
        <w:jc w:val="both"/>
        <w:rPr>
          <w:rFonts w:ascii="Arial Narrow" w:hAnsi="Arial Narrow"/>
        </w:rPr>
      </w:pPr>
      <w:r w:rsidRPr="00F6101A">
        <w:rPr>
          <w:rFonts w:ascii="Arial Narrow" w:hAnsi="Arial Narrow"/>
        </w:rPr>
        <w:t xml:space="preserve">Si la formation fait partie du </w:t>
      </w:r>
      <w:r>
        <w:rPr>
          <w:rFonts w:ascii="Arial Narrow" w:hAnsi="Arial Narrow"/>
        </w:rPr>
        <w:t xml:space="preserve">contrat </w:t>
      </w:r>
      <w:r w:rsidRPr="00F6101A">
        <w:rPr>
          <w:rFonts w:ascii="Arial Narrow" w:hAnsi="Arial Narrow"/>
        </w:rPr>
        <w:t>de travail (</w:t>
      </w:r>
      <w:r>
        <w:rPr>
          <w:rFonts w:ascii="Arial Narrow" w:hAnsi="Arial Narrow"/>
        </w:rPr>
        <w:t xml:space="preserve">contrat </w:t>
      </w:r>
      <w:r w:rsidRPr="00F6101A">
        <w:rPr>
          <w:rFonts w:ascii="Arial Narrow" w:hAnsi="Arial Narrow"/>
        </w:rPr>
        <w:t xml:space="preserve">de professionnalisation, </w:t>
      </w:r>
      <w:r>
        <w:rPr>
          <w:rFonts w:ascii="Arial Narrow" w:hAnsi="Arial Narrow"/>
        </w:rPr>
        <w:t xml:space="preserve">contrat </w:t>
      </w:r>
      <w:r w:rsidRPr="00F6101A">
        <w:rPr>
          <w:rFonts w:ascii="Arial Narrow" w:hAnsi="Arial Narrow"/>
        </w:rPr>
        <w:t>d’apprentissage, etc.), les heures de formation sont comptabilisées au titre des heures d’insertion. Toute action visant à permettre l’accueil de public jeune sera également comptabilisée.</w:t>
      </w:r>
    </w:p>
    <w:p w14:paraId="75BF308D" w14:textId="77777777" w:rsidR="00F60F26" w:rsidRPr="009665C3" w:rsidRDefault="00F60F26" w:rsidP="00F60F26">
      <w:pPr>
        <w:spacing w:line="360" w:lineRule="auto"/>
        <w:jc w:val="both"/>
        <w:rPr>
          <w:rFonts w:ascii="Arial Narrow" w:hAnsi="Arial Narrow"/>
        </w:rPr>
      </w:pPr>
      <w:r w:rsidRPr="009665C3">
        <w:rPr>
          <w:rFonts w:ascii="Arial Narrow" w:hAnsi="Arial Narrow"/>
        </w:rPr>
        <w:lastRenderedPageBreak/>
        <w:t>À l’issue de chaque année d’exécution d</w:t>
      </w:r>
      <w:r>
        <w:rPr>
          <w:rFonts w:ascii="Arial Narrow" w:hAnsi="Arial Narrow"/>
        </w:rPr>
        <w:t>e l’accord-cadre</w:t>
      </w:r>
      <w:r w:rsidRPr="009665C3">
        <w:rPr>
          <w:rFonts w:ascii="Arial Narrow" w:hAnsi="Arial Narrow"/>
        </w:rPr>
        <w:t xml:space="preserve">, un bilan de l’engagement d’insertion est réalisé </w:t>
      </w:r>
      <w:r>
        <w:rPr>
          <w:rFonts w:ascii="Arial Narrow" w:hAnsi="Arial Narrow"/>
        </w:rPr>
        <w:t xml:space="preserve">avec le référent à partir des données transmises du titulaire et validé par le référent, </w:t>
      </w:r>
      <w:r w:rsidRPr="009665C3">
        <w:rPr>
          <w:rFonts w:ascii="Arial Narrow" w:hAnsi="Arial Narrow"/>
        </w:rPr>
        <w:t xml:space="preserve">afin de rendre compte de l’évolution des personnes en insertion concernées et adapter si nécessaire les modalités de l’obligation d’insertion prévues au </w:t>
      </w:r>
      <w:r>
        <w:rPr>
          <w:rFonts w:ascii="Arial Narrow" w:hAnsi="Arial Narrow"/>
        </w:rPr>
        <w:t>présent accord-cadre</w:t>
      </w:r>
      <w:r w:rsidRPr="009665C3">
        <w:rPr>
          <w:rFonts w:ascii="Arial Narrow" w:hAnsi="Arial Narrow"/>
        </w:rPr>
        <w:t>.</w:t>
      </w:r>
    </w:p>
    <w:p w14:paraId="42B6880F" w14:textId="77777777" w:rsidR="00F60F26" w:rsidRPr="009665C3" w:rsidRDefault="00F60F26" w:rsidP="00F60F26">
      <w:pPr>
        <w:spacing w:line="360" w:lineRule="auto"/>
        <w:jc w:val="both"/>
        <w:rPr>
          <w:rFonts w:ascii="Arial Narrow" w:hAnsi="Arial Narrow"/>
        </w:rPr>
      </w:pPr>
      <w:r w:rsidRPr="009665C3">
        <w:rPr>
          <w:rFonts w:ascii="Arial Narrow" w:hAnsi="Arial Narrow"/>
        </w:rPr>
        <w:t>Les publics visés :</w:t>
      </w:r>
    </w:p>
    <w:p w14:paraId="6F8E8495"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demandeurs d’emploi de longue durée (plus de 12 mois d’inscription au chômage) ;</w:t>
      </w:r>
    </w:p>
    <w:p w14:paraId="49813FDD"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demandeurs d’emploi de plus de 50 ans ;</w:t>
      </w:r>
    </w:p>
    <w:p w14:paraId="7E7BE550"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allocataires du RSA (Revenu de Solidarité Active) ;</w:t>
      </w:r>
    </w:p>
    <w:p w14:paraId="72191AB5"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allocataires de l’AAH (Allocation Adulte Handicapé), de l’ASS (Allocation de Solidarité Spécifique), de l’AV (Allocation Veuvage) ;</w:t>
      </w:r>
    </w:p>
    <w:p w14:paraId="48227A47"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personnes percevant une pension d’invalidité ;</w:t>
      </w:r>
    </w:p>
    <w:p w14:paraId="6DB9DE9D"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publics reconnus travailleurs handicapés, au sens de l’article L 5212-13 du Code du travail, fixant la liste des bénéficiaires de l’obligation d’emploi ;</w:t>
      </w:r>
    </w:p>
    <w:p w14:paraId="0E9E31A9"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 xml:space="preserve">Les jeunes de moins de 26 ans, de niveau infra 5, c’est-à-dire de niveau inférieur au CAP/BEP, et sortis du système scolaire depuis au moins 6 mois, les jeunes en suivi renforcé de type PACEA, SMA, SMV, en sortie de dispositif Garantie Jeunes ou sous </w:t>
      </w:r>
      <w:r>
        <w:rPr>
          <w:rFonts w:ascii="Arial Narrow" w:hAnsi="Arial Narrow"/>
        </w:rPr>
        <w:t xml:space="preserve">contrat </w:t>
      </w:r>
      <w:r w:rsidRPr="009665C3">
        <w:rPr>
          <w:rFonts w:ascii="Arial Narrow" w:hAnsi="Arial Narrow"/>
        </w:rPr>
        <w:t>EPIDE, dans un parcours de l’École de la Deuxième Chance (E2C) ;</w:t>
      </w:r>
    </w:p>
    <w:p w14:paraId="65E3E75A" w14:textId="77777777" w:rsidR="00F60F26" w:rsidRPr="009665C3" w:rsidRDefault="00F60F26" w:rsidP="00F60F26">
      <w:pPr>
        <w:numPr>
          <w:ilvl w:val="0"/>
          <w:numId w:val="32"/>
        </w:numPr>
        <w:spacing w:line="360" w:lineRule="auto"/>
        <w:ind w:left="714" w:hanging="357"/>
        <w:jc w:val="both"/>
        <w:rPr>
          <w:rFonts w:ascii="Arial Narrow" w:hAnsi="Arial Narrow"/>
        </w:rPr>
      </w:pPr>
      <w:r>
        <w:rPr>
          <w:rFonts w:ascii="Arial Narrow" w:hAnsi="Arial Narrow"/>
        </w:rPr>
        <w:t>L</w:t>
      </w:r>
      <w:r w:rsidRPr="009665C3">
        <w:rPr>
          <w:rFonts w:ascii="Arial Narrow" w:hAnsi="Arial Narrow"/>
        </w:rPr>
        <w:t>es personnes prises en charge dans le dispositif IAE (Insertion par l’Activité Économique), 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2ème chance » ;</w:t>
      </w:r>
    </w:p>
    <w:p w14:paraId="732F420E"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personnes employées dans les GEIQ (Groupements d’Employeurs pour l’Insertion et la Qualification) et dans les associations poursuivant le même objet ;</w:t>
      </w:r>
    </w:p>
    <w:p w14:paraId="77061588"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personnes ayant le statut de réfugié ou bénéficiaires de la protection subsidiaire ;</w:t>
      </w:r>
    </w:p>
    <w:p w14:paraId="3F750BC0"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Les habitants des quartiers prioritaires de la politique de la ville éloignés de l’emploi.</w:t>
      </w:r>
    </w:p>
    <w:p w14:paraId="08509CA5" w14:textId="77777777" w:rsidR="00F60F26" w:rsidRPr="009665C3" w:rsidRDefault="00F60F26" w:rsidP="00F60F26">
      <w:pPr>
        <w:autoSpaceDE w:val="0"/>
        <w:autoSpaceDN w:val="0"/>
        <w:adjustRightInd w:val="0"/>
        <w:spacing w:after="0" w:line="360" w:lineRule="auto"/>
        <w:jc w:val="both"/>
        <w:rPr>
          <w:rFonts w:ascii="Arial Narrow" w:hAnsi="Arial Narrow"/>
        </w:rPr>
      </w:pPr>
      <w:r w:rsidRPr="009665C3">
        <w:rPr>
          <w:rFonts w:ascii="Arial Narrow" w:hAnsi="Arial Narrow"/>
        </w:rPr>
        <w:t>En outre, le référent</w:t>
      </w:r>
      <w:r>
        <w:rPr>
          <w:rFonts w:ascii="Arial Narrow" w:hAnsi="Arial Narrow"/>
        </w:rPr>
        <w:t xml:space="preserve"> SOLVHA-YLC CONSEIL,</w:t>
      </w:r>
      <w:r w:rsidRPr="009665C3" w:rsidDel="00FD0DAC">
        <w:rPr>
          <w:rFonts w:ascii="Arial Narrow" w:hAnsi="Arial Narrow"/>
        </w:rPr>
        <w:t xml:space="preserve"> </w:t>
      </w:r>
      <w:r w:rsidRPr="009665C3">
        <w:rPr>
          <w:rFonts w:ascii="Arial Narrow" w:hAnsi="Arial Narrow"/>
        </w:rPr>
        <w:t xml:space="preserve">peut </w:t>
      </w:r>
      <w:r>
        <w:rPr>
          <w:rFonts w:ascii="Arial Narrow" w:hAnsi="Arial Narrow"/>
        </w:rPr>
        <w:t xml:space="preserve">proposer </w:t>
      </w:r>
      <w:r w:rsidRPr="009665C3">
        <w:rPr>
          <w:rFonts w:ascii="Arial Narrow" w:hAnsi="Arial Narrow"/>
        </w:rPr>
        <w:t>d’autres personnes rencontrant des difficultés particulières sur avis motivé de</w:t>
      </w:r>
      <w:r>
        <w:rPr>
          <w:rFonts w:ascii="Arial Narrow" w:hAnsi="Arial Narrow"/>
        </w:rPr>
        <w:t xml:space="preserve"> France Travail</w:t>
      </w:r>
      <w:r w:rsidRPr="009665C3">
        <w:rPr>
          <w:rFonts w:ascii="Arial Narrow" w:hAnsi="Arial Narrow"/>
        </w:rPr>
        <w:t>, des Maisons de l’Emploi, des Plans Locaux pour l’Insertion et l’Emploi (PLIE), des Missions Locales, ou des Maisons Départementales des Personnes Handicapées.</w:t>
      </w:r>
    </w:p>
    <w:p w14:paraId="17961BE4" w14:textId="77777777" w:rsidR="00F60F26" w:rsidRDefault="00F60F26" w:rsidP="00F60F26">
      <w:pPr>
        <w:spacing w:before="240" w:after="120" w:line="360" w:lineRule="auto"/>
        <w:jc w:val="both"/>
        <w:rPr>
          <w:rFonts w:ascii="Arial Narrow" w:hAnsi="Arial Narrow"/>
        </w:rPr>
      </w:pPr>
      <w:r>
        <w:rPr>
          <w:rFonts w:ascii="Arial Narrow" w:hAnsi="Arial Narrow"/>
        </w:rPr>
        <w:t xml:space="preserve">Les coordonnées de notre référent SOLVHA-YLC CONSEIL sont : </w:t>
      </w:r>
    </w:p>
    <w:p w14:paraId="74B8CB46" w14:textId="77777777" w:rsidR="00F60F26" w:rsidRDefault="00F60F26" w:rsidP="00F60F26">
      <w:pPr>
        <w:spacing w:before="240" w:after="120" w:line="240" w:lineRule="auto"/>
        <w:jc w:val="both"/>
        <w:rPr>
          <w:rFonts w:ascii="Arial Narrow" w:hAnsi="Arial Narrow"/>
        </w:rPr>
      </w:pPr>
      <w:r>
        <w:rPr>
          <w:rFonts w:ascii="Arial Narrow" w:hAnsi="Arial Narrow"/>
        </w:rPr>
        <w:lastRenderedPageBreak/>
        <w:t>1</w:t>
      </w:r>
      <w:r w:rsidRPr="008A7C21">
        <w:rPr>
          <w:rFonts w:ascii="Arial Narrow" w:hAnsi="Arial Narrow"/>
          <w:vertAlign w:val="superscript"/>
        </w:rPr>
        <w:t>er</w:t>
      </w:r>
      <w:r>
        <w:rPr>
          <w:rFonts w:ascii="Arial Narrow" w:hAnsi="Arial Narrow"/>
        </w:rPr>
        <w:t xml:space="preserve"> interlocuteur : </w:t>
      </w:r>
    </w:p>
    <w:p w14:paraId="705B2746" w14:textId="77777777" w:rsidR="00F60F26" w:rsidRDefault="00F60F26" w:rsidP="00F60F26">
      <w:pPr>
        <w:spacing w:before="240" w:after="120" w:line="240" w:lineRule="auto"/>
        <w:jc w:val="both"/>
        <w:rPr>
          <w:rFonts w:ascii="Arial Narrow" w:hAnsi="Arial Narrow"/>
        </w:rPr>
      </w:pPr>
      <w:r>
        <w:rPr>
          <w:rFonts w:ascii="Arial Narrow" w:hAnsi="Arial Narrow"/>
        </w:rPr>
        <w:t xml:space="preserve">Clothilde Richard </w:t>
      </w:r>
    </w:p>
    <w:p w14:paraId="73FEA987" w14:textId="77777777" w:rsidR="00F60F26" w:rsidRDefault="00F136F9" w:rsidP="00F60F26">
      <w:pPr>
        <w:spacing w:before="240" w:after="120" w:line="240" w:lineRule="auto"/>
        <w:jc w:val="both"/>
        <w:rPr>
          <w:rFonts w:ascii="Arial Narrow" w:hAnsi="Arial Narrow"/>
        </w:rPr>
      </w:pPr>
      <w:hyperlink r:id="rId7" w:history="1">
        <w:r w:rsidR="00F60F26" w:rsidRPr="002D019A">
          <w:rPr>
            <w:rStyle w:val="Lienhypertexte"/>
            <w:rFonts w:ascii="Arial Narrow" w:hAnsi="Arial Narrow"/>
          </w:rPr>
          <w:t>clothilde.richard@meotec.com</w:t>
        </w:r>
      </w:hyperlink>
      <w:r w:rsidR="00F60F26">
        <w:rPr>
          <w:rFonts w:ascii="Arial Narrow" w:hAnsi="Arial Narrow"/>
        </w:rPr>
        <w:t xml:space="preserve"> </w:t>
      </w:r>
    </w:p>
    <w:p w14:paraId="0BBA9F0D" w14:textId="77777777" w:rsidR="00F60F26" w:rsidRDefault="00F60F26" w:rsidP="00F60F26">
      <w:pPr>
        <w:spacing w:before="240" w:after="120" w:line="240" w:lineRule="auto"/>
        <w:jc w:val="both"/>
        <w:rPr>
          <w:rFonts w:ascii="Arial Narrow" w:hAnsi="Arial Narrow"/>
        </w:rPr>
      </w:pPr>
      <w:r>
        <w:rPr>
          <w:rFonts w:ascii="Arial Narrow" w:hAnsi="Arial Narrow"/>
        </w:rPr>
        <w:t>2</w:t>
      </w:r>
      <w:r w:rsidRPr="002D019A">
        <w:rPr>
          <w:rFonts w:ascii="Arial Narrow" w:hAnsi="Arial Narrow"/>
          <w:vertAlign w:val="superscript"/>
        </w:rPr>
        <w:t>ème</w:t>
      </w:r>
      <w:r>
        <w:rPr>
          <w:rFonts w:ascii="Arial Narrow" w:hAnsi="Arial Narrow"/>
        </w:rPr>
        <w:t xml:space="preserve"> interlocuteur : </w:t>
      </w:r>
    </w:p>
    <w:p w14:paraId="117464B5" w14:textId="77777777" w:rsidR="00F60F26" w:rsidRDefault="00F60F26" w:rsidP="00F60F26">
      <w:pPr>
        <w:spacing w:before="240" w:after="120" w:line="240" w:lineRule="auto"/>
        <w:jc w:val="both"/>
        <w:rPr>
          <w:rFonts w:ascii="Arial Narrow" w:hAnsi="Arial Narrow"/>
        </w:rPr>
      </w:pPr>
      <w:r>
        <w:rPr>
          <w:rFonts w:ascii="Arial Narrow" w:hAnsi="Arial Narrow"/>
        </w:rPr>
        <w:t>Yann LE COZ</w:t>
      </w:r>
    </w:p>
    <w:p w14:paraId="394822F6" w14:textId="77777777" w:rsidR="00F60F26" w:rsidRPr="008D79CE" w:rsidRDefault="00F136F9" w:rsidP="00F60F26">
      <w:pPr>
        <w:spacing w:before="240" w:after="120" w:line="240" w:lineRule="auto"/>
        <w:jc w:val="both"/>
        <w:rPr>
          <w:rFonts w:ascii="Arial Narrow" w:hAnsi="Arial Narrow"/>
        </w:rPr>
      </w:pPr>
      <w:hyperlink r:id="rId8" w:history="1">
        <w:r w:rsidR="00F60F26" w:rsidRPr="00EB3A40">
          <w:rPr>
            <w:rStyle w:val="Lienhypertexte"/>
            <w:rFonts w:ascii="Arial Narrow" w:hAnsi="Arial Narrow"/>
          </w:rPr>
          <w:t>yannlecoz@ylc-conseil.fr</w:t>
        </w:r>
      </w:hyperlink>
    </w:p>
    <w:p w14:paraId="1F71FB7B" w14:textId="77777777" w:rsidR="00F60F26" w:rsidRDefault="00F60F26" w:rsidP="00742A2F">
      <w:pPr>
        <w:autoSpaceDE w:val="0"/>
        <w:autoSpaceDN w:val="0"/>
        <w:adjustRightInd w:val="0"/>
        <w:spacing w:before="240" w:line="360" w:lineRule="auto"/>
        <w:jc w:val="both"/>
        <w:rPr>
          <w:rFonts w:ascii="Arial Narrow" w:hAnsi="Arial Narrow"/>
        </w:rPr>
      </w:pPr>
      <w:r w:rsidRPr="009665C3">
        <w:rPr>
          <w:rFonts w:ascii="Arial Narrow" w:hAnsi="Arial Narrow"/>
        </w:rPr>
        <w:t xml:space="preserve">Tous les publics décrits ci-dessus sont éligibles quelle que soit la structure qui porte leur </w:t>
      </w:r>
      <w:r>
        <w:rPr>
          <w:rFonts w:ascii="Arial Narrow" w:hAnsi="Arial Narrow"/>
        </w:rPr>
        <w:t xml:space="preserve">contrat </w:t>
      </w:r>
      <w:r w:rsidRPr="009665C3">
        <w:rPr>
          <w:rFonts w:ascii="Arial Narrow" w:hAnsi="Arial Narrow"/>
        </w:rPr>
        <w:t>de travail, cependant l’éligibilité des publics doit être établie préalablement à leur mise à l’emploi</w:t>
      </w:r>
      <w:r>
        <w:rPr>
          <w:rFonts w:ascii="Arial Narrow" w:hAnsi="Arial Narrow"/>
        </w:rPr>
        <w:t>.</w:t>
      </w:r>
    </w:p>
    <w:p w14:paraId="72C9556D" w14:textId="77777777" w:rsidR="00F60F26" w:rsidRDefault="00F60F26" w:rsidP="00F60F26">
      <w:pPr>
        <w:rPr>
          <w:rFonts w:ascii="Arial Narrow" w:hAnsi="Arial Narrow"/>
        </w:rPr>
      </w:pPr>
    </w:p>
    <w:p w14:paraId="30DF3C32" w14:textId="77777777" w:rsidR="00F60F26" w:rsidRDefault="00F60F26" w:rsidP="00F60F26">
      <w:pPr>
        <w:autoSpaceDE w:val="0"/>
        <w:autoSpaceDN w:val="0"/>
        <w:adjustRightInd w:val="0"/>
        <w:spacing w:line="360" w:lineRule="auto"/>
        <w:jc w:val="both"/>
        <w:rPr>
          <w:rFonts w:ascii="Arial Narrow" w:hAnsi="Arial Narrow"/>
        </w:rPr>
      </w:pPr>
      <w:r w:rsidRPr="00EB47D9">
        <w:rPr>
          <w:rFonts w:ascii="Arial Narrow" w:hAnsi="Arial Narrow"/>
        </w:rPr>
        <w:t>Le titulaire s’engage à réaliser une action d’insertion, au minimum à hauteur des objectifs horaires d’insertion fixés ci-dessus et dans l’acte d’engagement</w:t>
      </w:r>
      <w:r w:rsidRPr="009665C3">
        <w:rPr>
          <w:rFonts w:ascii="Arial Narrow" w:hAnsi="Arial Narrow"/>
        </w:rPr>
        <w:t xml:space="preserve">. L’ensemble des actions mises en œuvre doivent s’inscrire entre la date de notification du présent </w:t>
      </w:r>
      <w:r>
        <w:rPr>
          <w:rFonts w:ascii="Arial Narrow" w:hAnsi="Arial Narrow"/>
        </w:rPr>
        <w:t>accord-cadre</w:t>
      </w:r>
      <w:r w:rsidRPr="009665C3">
        <w:rPr>
          <w:rFonts w:ascii="Arial Narrow" w:hAnsi="Arial Narrow"/>
        </w:rPr>
        <w:t xml:space="preserve"> et la livraison de la prestation</w:t>
      </w:r>
      <w:r>
        <w:rPr>
          <w:rFonts w:ascii="Arial Narrow" w:hAnsi="Arial Narrow"/>
        </w:rPr>
        <w:t xml:space="preserve"> de chaque période annuelle.</w:t>
      </w:r>
    </w:p>
    <w:p w14:paraId="7F151EE8" w14:textId="77777777" w:rsidR="00F60F26" w:rsidRPr="009665C3" w:rsidRDefault="00F60F26" w:rsidP="00F60F26">
      <w:pPr>
        <w:autoSpaceDE w:val="0"/>
        <w:autoSpaceDN w:val="0"/>
        <w:adjustRightInd w:val="0"/>
        <w:spacing w:before="240" w:line="360" w:lineRule="auto"/>
        <w:jc w:val="both"/>
        <w:rPr>
          <w:rFonts w:ascii="Arial Narrow" w:hAnsi="Arial Narrow"/>
        </w:rPr>
      </w:pPr>
      <w:bookmarkStart w:id="5" w:name="_Toc163557274"/>
      <w:bookmarkStart w:id="6" w:name="_Toc163724079"/>
      <w:bookmarkStart w:id="7" w:name="_Toc164425747"/>
      <w:r w:rsidRPr="009665C3">
        <w:rPr>
          <w:rFonts w:ascii="Arial Narrow" w:hAnsi="Arial Narrow"/>
        </w:rPr>
        <w:t>Cet objectif peut être réalisé en utilisant une ou plusieurs des modalités définies ci-après :</w:t>
      </w:r>
    </w:p>
    <w:p w14:paraId="684F94D4" w14:textId="77777777" w:rsidR="00F60F26" w:rsidRPr="009665C3" w:rsidRDefault="00F60F26" w:rsidP="00F60F26">
      <w:pPr>
        <w:numPr>
          <w:ilvl w:val="0"/>
          <w:numId w:val="33"/>
        </w:numPr>
        <w:autoSpaceDE w:val="0"/>
        <w:autoSpaceDN w:val="0"/>
        <w:adjustRightInd w:val="0"/>
        <w:spacing w:before="240" w:after="0" w:line="360" w:lineRule="auto"/>
        <w:jc w:val="both"/>
        <w:rPr>
          <w:rFonts w:ascii="Arial Narrow" w:hAnsi="Arial Narrow"/>
        </w:rPr>
      </w:pPr>
      <w:r w:rsidRPr="009665C3">
        <w:rPr>
          <w:rFonts w:ascii="Arial Narrow" w:hAnsi="Arial Narrow"/>
        </w:rPr>
        <w:t>1ère modalité : l’embauche directe par</w:t>
      </w:r>
      <w:r>
        <w:rPr>
          <w:rFonts w:ascii="Arial Narrow" w:hAnsi="Arial Narrow"/>
        </w:rPr>
        <w:t xml:space="preserve"> le titulaire</w:t>
      </w:r>
    </w:p>
    <w:p w14:paraId="500D6E3E" w14:textId="77777777" w:rsidR="00F60F26" w:rsidRPr="009665C3" w:rsidRDefault="00F60F26" w:rsidP="00F60F26">
      <w:pPr>
        <w:autoSpaceDE w:val="0"/>
        <w:autoSpaceDN w:val="0"/>
        <w:adjustRightInd w:val="0"/>
        <w:spacing w:before="240" w:line="360" w:lineRule="auto"/>
        <w:jc w:val="both"/>
        <w:rPr>
          <w:rFonts w:ascii="Arial Narrow" w:hAnsi="Arial Narrow"/>
        </w:rPr>
      </w:pPr>
      <w:r>
        <w:rPr>
          <w:rFonts w:ascii="Arial Narrow" w:hAnsi="Arial Narrow"/>
        </w:rPr>
        <w:t xml:space="preserve">Le titulaire </w:t>
      </w:r>
      <w:r w:rsidRPr="009665C3">
        <w:rPr>
          <w:rFonts w:ascii="Arial Narrow" w:hAnsi="Arial Narrow"/>
        </w:rPr>
        <w:t>peut recruter notamment en contrat à durée indéterminée (CDI), en contrat à durée déterminée (CDD) ou par le biais de contrats en alternance (contrat de professionnalisation ou contrat d’apprentissage) des publics définis préalablement.</w:t>
      </w:r>
    </w:p>
    <w:p w14:paraId="2E4B2993" w14:textId="77777777" w:rsidR="00F60F26" w:rsidRPr="009665C3" w:rsidRDefault="00F60F26" w:rsidP="00F60F26">
      <w:pPr>
        <w:autoSpaceDE w:val="0"/>
        <w:autoSpaceDN w:val="0"/>
        <w:adjustRightInd w:val="0"/>
        <w:spacing w:line="360" w:lineRule="auto"/>
        <w:jc w:val="both"/>
        <w:rPr>
          <w:rFonts w:ascii="Arial Narrow" w:hAnsi="Arial Narrow"/>
        </w:rPr>
      </w:pPr>
      <w:r w:rsidRPr="009665C3">
        <w:rPr>
          <w:rFonts w:ascii="Arial Narrow" w:hAnsi="Arial Narrow"/>
        </w:rPr>
        <w:t xml:space="preserve">Les heures travaillées des personnes embauchées en CDI par le </w:t>
      </w:r>
      <w:r>
        <w:rPr>
          <w:rFonts w:ascii="Arial Narrow" w:hAnsi="Arial Narrow"/>
        </w:rPr>
        <w:t>titulaire</w:t>
      </w:r>
      <w:r w:rsidRPr="009665C3">
        <w:rPr>
          <w:rFonts w:ascii="Arial Narrow" w:hAnsi="Arial Narrow"/>
        </w:rPr>
        <w:t>, pourront être comptabilisées pour l’exécution de la</w:t>
      </w:r>
      <w:r>
        <w:rPr>
          <w:rFonts w:ascii="Arial Narrow" w:hAnsi="Arial Narrow"/>
        </w:rPr>
        <w:t xml:space="preserve"> présente </w:t>
      </w:r>
      <w:r w:rsidRPr="009665C3">
        <w:rPr>
          <w:rFonts w:ascii="Arial Narrow" w:hAnsi="Arial Narrow"/>
        </w:rPr>
        <w:t xml:space="preserve">clause sociale d’insertion, pendant toute la durée restante </w:t>
      </w:r>
      <w:r>
        <w:rPr>
          <w:rFonts w:ascii="Arial Narrow" w:hAnsi="Arial Narrow"/>
        </w:rPr>
        <w:t xml:space="preserve">de l’accord-cadre </w:t>
      </w:r>
      <w:r w:rsidRPr="009665C3">
        <w:rPr>
          <w:rFonts w:ascii="Arial Narrow" w:hAnsi="Arial Narrow"/>
        </w:rPr>
        <w:t xml:space="preserve">pour une période maximale de 2 ans (période entre la date d’embauche en CDI et la fin </w:t>
      </w:r>
      <w:r>
        <w:rPr>
          <w:rFonts w:ascii="Arial Narrow" w:hAnsi="Arial Narrow"/>
        </w:rPr>
        <w:t>de l’accord-cadre).</w:t>
      </w:r>
    </w:p>
    <w:p w14:paraId="1486B935" w14:textId="77777777" w:rsidR="00F60F26" w:rsidRDefault="00F60F26" w:rsidP="00F60F26">
      <w:pPr>
        <w:autoSpaceDE w:val="0"/>
        <w:autoSpaceDN w:val="0"/>
        <w:adjustRightInd w:val="0"/>
        <w:spacing w:before="240" w:line="360" w:lineRule="auto"/>
        <w:jc w:val="both"/>
        <w:rPr>
          <w:rFonts w:ascii="Arial Narrow" w:hAnsi="Arial Narrow"/>
        </w:rPr>
      </w:pPr>
      <w:r w:rsidRPr="009665C3">
        <w:rPr>
          <w:rFonts w:ascii="Arial Narrow" w:hAnsi="Arial Narrow"/>
        </w:rPr>
        <w:t>Un tuteur est nommé pour faciliter l’intégration des personnes en insertion au sein d</w:t>
      </w:r>
      <w:r>
        <w:rPr>
          <w:rFonts w:ascii="Arial Narrow" w:hAnsi="Arial Narrow"/>
        </w:rPr>
        <w:t xml:space="preserve">e l’entreprise titulaire </w:t>
      </w:r>
      <w:r w:rsidRPr="009665C3">
        <w:rPr>
          <w:rFonts w:ascii="Arial Narrow" w:hAnsi="Arial Narrow"/>
        </w:rPr>
        <w:t>et pour assurer leur suivi en liaison avec</w:t>
      </w:r>
      <w:r>
        <w:rPr>
          <w:rFonts w:ascii="Arial Narrow" w:hAnsi="Arial Narrow"/>
        </w:rPr>
        <w:t xml:space="preserve"> notre référent</w:t>
      </w:r>
      <w:r w:rsidRPr="009665C3">
        <w:rPr>
          <w:rFonts w:ascii="Arial Narrow" w:hAnsi="Arial Narrow"/>
        </w:rPr>
        <w:t xml:space="preserve"> </w:t>
      </w:r>
      <w:r>
        <w:rPr>
          <w:rFonts w:ascii="Arial Narrow" w:hAnsi="Arial Narrow"/>
        </w:rPr>
        <w:t xml:space="preserve">SOLVHA -YLC CONSEIL. </w:t>
      </w:r>
    </w:p>
    <w:p w14:paraId="0F7BE0B4" w14:textId="77777777" w:rsidR="00F60F26" w:rsidRPr="00EC7D74" w:rsidRDefault="00F60F26" w:rsidP="00F60F26">
      <w:pPr>
        <w:pStyle w:val="Paragraphedeliste"/>
        <w:numPr>
          <w:ilvl w:val="0"/>
          <w:numId w:val="33"/>
        </w:numPr>
        <w:autoSpaceDE w:val="0"/>
        <w:autoSpaceDN w:val="0"/>
        <w:adjustRightInd w:val="0"/>
        <w:spacing w:before="240" w:line="360" w:lineRule="auto"/>
        <w:jc w:val="both"/>
        <w:rPr>
          <w:rFonts w:ascii="Arial Narrow" w:hAnsi="Arial Narrow"/>
        </w:rPr>
      </w:pPr>
      <w:r w:rsidRPr="00EC7D74">
        <w:rPr>
          <w:rFonts w:ascii="Arial Narrow" w:hAnsi="Arial Narrow"/>
        </w:rPr>
        <w:t>2ème modalité : la mise à disposition de salariés</w:t>
      </w:r>
    </w:p>
    <w:p w14:paraId="1E680095" w14:textId="77777777" w:rsidR="00F60F26" w:rsidRPr="009665C3" w:rsidRDefault="00F60F26" w:rsidP="00F60F26">
      <w:pPr>
        <w:autoSpaceDE w:val="0"/>
        <w:autoSpaceDN w:val="0"/>
        <w:adjustRightInd w:val="0"/>
        <w:spacing w:before="240" w:line="360" w:lineRule="auto"/>
        <w:jc w:val="both"/>
        <w:rPr>
          <w:rFonts w:ascii="Arial Narrow" w:hAnsi="Arial Narrow"/>
        </w:rPr>
      </w:pPr>
      <w:r w:rsidRPr="009665C3">
        <w:rPr>
          <w:rFonts w:ascii="Arial Narrow" w:hAnsi="Arial Narrow"/>
        </w:rPr>
        <w:t xml:space="preserve">Le </w:t>
      </w:r>
      <w:r>
        <w:rPr>
          <w:rFonts w:ascii="Arial Narrow" w:hAnsi="Arial Narrow"/>
        </w:rPr>
        <w:t>titulaire</w:t>
      </w:r>
      <w:r w:rsidRPr="009665C3">
        <w:rPr>
          <w:rFonts w:ascii="Arial Narrow" w:hAnsi="Arial Narrow"/>
        </w:rPr>
        <w:t xml:space="preserve"> peut faire appel à un organisme extérieur qui met à sa disposition des salariés en insertion pendant la durée </w:t>
      </w:r>
      <w:r>
        <w:rPr>
          <w:rFonts w:ascii="Arial Narrow" w:hAnsi="Arial Narrow"/>
        </w:rPr>
        <w:t>de l’accord-cadre</w:t>
      </w:r>
      <w:r w:rsidRPr="009665C3">
        <w:rPr>
          <w:rFonts w:ascii="Arial Narrow" w:hAnsi="Arial Narrow"/>
        </w:rPr>
        <w:t>. Il peut s’agir d’une Entreprise de travail temporaire d’insertion, d’une Association intermédiaire ou d’un Groupement d’employeurs pour l’insertion et la qualification.</w:t>
      </w:r>
    </w:p>
    <w:p w14:paraId="16EB0788" w14:textId="77777777" w:rsidR="00F60F26" w:rsidRPr="004B2173" w:rsidRDefault="00F60F26" w:rsidP="00F60F26">
      <w:pPr>
        <w:pStyle w:val="Paragraphedeliste"/>
        <w:numPr>
          <w:ilvl w:val="0"/>
          <w:numId w:val="33"/>
        </w:numPr>
        <w:autoSpaceDE w:val="0"/>
        <w:autoSpaceDN w:val="0"/>
        <w:adjustRightInd w:val="0"/>
        <w:spacing w:before="240" w:after="0" w:line="360" w:lineRule="auto"/>
        <w:jc w:val="both"/>
        <w:rPr>
          <w:rFonts w:ascii="Arial Narrow" w:hAnsi="Arial Narrow"/>
        </w:rPr>
      </w:pPr>
      <w:r w:rsidRPr="004B2173">
        <w:rPr>
          <w:rFonts w:ascii="Arial Narrow" w:hAnsi="Arial Narrow"/>
        </w:rPr>
        <w:t xml:space="preserve">3ème modalité : le recours à la sous-traitance ou à la cotraitance </w:t>
      </w:r>
    </w:p>
    <w:p w14:paraId="518CB71C" w14:textId="77777777" w:rsidR="00F60F26" w:rsidRPr="00EC7D74" w:rsidRDefault="00F60F26" w:rsidP="00F60F26">
      <w:pPr>
        <w:autoSpaceDE w:val="0"/>
        <w:autoSpaceDN w:val="0"/>
        <w:adjustRightInd w:val="0"/>
        <w:spacing w:before="240" w:after="0" w:line="360" w:lineRule="auto"/>
        <w:jc w:val="both"/>
        <w:rPr>
          <w:rFonts w:ascii="Arial Narrow" w:hAnsi="Arial Narrow"/>
        </w:rPr>
      </w:pPr>
      <w:r w:rsidRPr="00EC7D74">
        <w:rPr>
          <w:rFonts w:ascii="Arial Narrow" w:hAnsi="Arial Narrow"/>
        </w:rPr>
        <w:t>Le titulaire peut solliciter par exemple les compétences d’une Entreprise d’insertion, d’un Atelier et Chantier d’insertion ou encore d’une Entreprise adaptée.</w:t>
      </w:r>
    </w:p>
    <w:p w14:paraId="1E598AAF" w14:textId="77777777" w:rsidR="00F60F26" w:rsidRPr="009665C3" w:rsidRDefault="00F60F26" w:rsidP="00F60F26">
      <w:pPr>
        <w:spacing w:line="360" w:lineRule="auto"/>
        <w:jc w:val="both"/>
        <w:rPr>
          <w:rFonts w:ascii="Arial Narrow" w:hAnsi="Arial Narrow"/>
        </w:rPr>
      </w:pPr>
      <w:r w:rsidRPr="009665C3">
        <w:rPr>
          <w:rFonts w:ascii="Arial Narrow" w:hAnsi="Arial Narrow"/>
        </w:rPr>
        <w:lastRenderedPageBreak/>
        <w:t xml:space="preserve">Le </w:t>
      </w:r>
      <w:r>
        <w:rPr>
          <w:rFonts w:ascii="Arial Narrow" w:hAnsi="Arial Narrow"/>
        </w:rPr>
        <w:t>titulaire</w:t>
      </w:r>
      <w:r w:rsidRPr="009665C3">
        <w:rPr>
          <w:rFonts w:ascii="Arial Narrow" w:hAnsi="Arial Narrow"/>
        </w:rPr>
        <w:t xml:space="preserve"> peut sous-traiter ou </w:t>
      </w:r>
      <w:proofErr w:type="spellStart"/>
      <w:r w:rsidRPr="009665C3">
        <w:rPr>
          <w:rFonts w:ascii="Arial Narrow" w:hAnsi="Arial Narrow"/>
        </w:rPr>
        <w:t>co</w:t>
      </w:r>
      <w:proofErr w:type="spellEnd"/>
      <w:r w:rsidRPr="009665C3">
        <w:rPr>
          <w:rFonts w:ascii="Arial Narrow" w:hAnsi="Arial Narrow"/>
        </w:rPr>
        <w:t xml:space="preserve">-traiter des prestations en lien avec l’objet </w:t>
      </w:r>
      <w:r>
        <w:rPr>
          <w:rFonts w:ascii="Arial Narrow" w:hAnsi="Arial Narrow"/>
        </w:rPr>
        <w:t xml:space="preserve">de l’accord-cadre </w:t>
      </w:r>
      <w:r w:rsidRPr="009665C3">
        <w:rPr>
          <w:rFonts w:ascii="Arial Narrow" w:hAnsi="Arial Narrow"/>
        </w:rPr>
        <w:t>à une Entreprise d’insertion, un Atelier et Chantier d’insertion ou une Entreprise adaptée.</w:t>
      </w:r>
    </w:p>
    <w:p w14:paraId="6C2A296C" w14:textId="77777777" w:rsidR="00F60F26" w:rsidRPr="009665C3" w:rsidRDefault="00F60F26" w:rsidP="00F60F26">
      <w:pPr>
        <w:spacing w:line="360" w:lineRule="auto"/>
        <w:jc w:val="both"/>
        <w:rPr>
          <w:rFonts w:ascii="Arial Narrow" w:hAnsi="Arial Narrow"/>
        </w:rPr>
      </w:pPr>
      <w:r w:rsidRPr="009665C3">
        <w:rPr>
          <w:rFonts w:ascii="Arial Narrow" w:hAnsi="Arial Narrow"/>
        </w:rPr>
        <w:t xml:space="preserve">Pour chaque modalité de mise en œuvre, le </w:t>
      </w:r>
      <w:r>
        <w:rPr>
          <w:rFonts w:ascii="Arial Narrow" w:hAnsi="Arial Narrow"/>
        </w:rPr>
        <w:t>titulaire</w:t>
      </w:r>
      <w:r w:rsidRPr="009665C3">
        <w:rPr>
          <w:rFonts w:ascii="Arial Narrow" w:hAnsi="Arial Narrow"/>
        </w:rPr>
        <w:t xml:space="preserve"> </w:t>
      </w:r>
      <w:r>
        <w:rPr>
          <w:rFonts w:ascii="Arial Narrow" w:hAnsi="Arial Narrow"/>
        </w:rPr>
        <w:t>peut</w:t>
      </w:r>
      <w:r w:rsidRPr="009665C3">
        <w:rPr>
          <w:rFonts w:ascii="Arial Narrow" w:hAnsi="Arial Narrow"/>
        </w:rPr>
        <w:t xml:space="preserve"> se rapprocher </w:t>
      </w:r>
      <w:r>
        <w:rPr>
          <w:rFonts w:ascii="Arial Narrow" w:hAnsi="Arial Narrow"/>
        </w:rPr>
        <w:t>de notre référent SOLVHA-YLC CONSEIL</w:t>
      </w:r>
      <w:r w:rsidRPr="009665C3" w:rsidDel="00CF19C8">
        <w:rPr>
          <w:rFonts w:ascii="Arial Narrow" w:hAnsi="Arial Narrow"/>
        </w:rPr>
        <w:t xml:space="preserve"> </w:t>
      </w:r>
      <w:r>
        <w:rPr>
          <w:rFonts w:ascii="Arial Narrow" w:hAnsi="Arial Narrow"/>
        </w:rPr>
        <w:t>pour tout conseil en lien avec la clause sociale</w:t>
      </w:r>
      <w:r w:rsidRPr="009665C3">
        <w:rPr>
          <w:rFonts w:ascii="Arial Narrow" w:hAnsi="Arial Narrow"/>
        </w:rPr>
        <w:t xml:space="preserve">. </w:t>
      </w:r>
    </w:p>
    <w:p w14:paraId="288409E0" w14:textId="65AEB7AF" w:rsidR="00F60F26" w:rsidRPr="00DE68C4" w:rsidRDefault="00F60F26" w:rsidP="00F72DE8">
      <w:pPr>
        <w:pStyle w:val="En-tte"/>
        <w:tabs>
          <w:tab w:val="clear" w:pos="4536"/>
          <w:tab w:val="clear" w:pos="9072"/>
        </w:tabs>
        <w:spacing w:after="120" w:line="360" w:lineRule="auto"/>
        <w:ind w:left="360"/>
        <w:jc w:val="both"/>
        <w:rPr>
          <w:rFonts w:ascii="Arial Narrow" w:hAnsi="Arial Narrow"/>
          <w:b/>
        </w:rPr>
      </w:pPr>
      <w:bookmarkStart w:id="8" w:name="_Toc185931216"/>
      <w:r w:rsidRPr="00DE68C4">
        <w:rPr>
          <w:rFonts w:ascii="Arial Narrow" w:hAnsi="Arial Narrow"/>
          <w:b/>
        </w:rPr>
        <w:t>Le dispositif d’accompagnement pour la mise en œuvre des clauses d’insertion</w:t>
      </w:r>
      <w:bookmarkEnd w:id="5"/>
      <w:bookmarkEnd w:id="6"/>
      <w:bookmarkEnd w:id="7"/>
      <w:bookmarkEnd w:id="8"/>
    </w:p>
    <w:p w14:paraId="6C7B90BE" w14:textId="1ADFF14E" w:rsidR="00F60F26" w:rsidRPr="009665C3" w:rsidRDefault="00F60F26" w:rsidP="00F60F26">
      <w:pPr>
        <w:spacing w:before="240" w:line="360" w:lineRule="auto"/>
        <w:jc w:val="both"/>
        <w:rPr>
          <w:rFonts w:ascii="Arial Narrow" w:hAnsi="Arial Narrow"/>
        </w:rPr>
      </w:pPr>
      <w:r w:rsidRPr="009665C3">
        <w:rPr>
          <w:rFonts w:ascii="Arial Narrow" w:hAnsi="Arial Narrow"/>
        </w:rPr>
        <w:t xml:space="preserve">Afin de faciliter la mise en œuvre de la démarche d’insertion, </w:t>
      </w:r>
      <w:r>
        <w:rPr>
          <w:rFonts w:ascii="Arial Narrow" w:hAnsi="Arial Narrow"/>
        </w:rPr>
        <w:t xml:space="preserve">il est possible de prendre contact avec le référent SOLVHA- YLC CONSEIL aux coordonnées précisées </w:t>
      </w:r>
      <w:r w:rsidR="0006775A">
        <w:rPr>
          <w:rFonts w:ascii="Arial Narrow" w:hAnsi="Arial Narrow"/>
        </w:rPr>
        <w:t>dans le présent article.</w:t>
      </w:r>
    </w:p>
    <w:p w14:paraId="5B6CB5F8" w14:textId="77777777" w:rsidR="00F60F26" w:rsidRPr="009665C3" w:rsidRDefault="00F60F26" w:rsidP="00F60F26">
      <w:pPr>
        <w:spacing w:before="240" w:line="360" w:lineRule="auto"/>
        <w:jc w:val="both"/>
        <w:rPr>
          <w:rFonts w:ascii="Arial Narrow" w:hAnsi="Arial Narrow"/>
        </w:rPr>
      </w:pPr>
      <w:r w:rsidRPr="009665C3">
        <w:rPr>
          <w:rFonts w:ascii="Arial Narrow" w:hAnsi="Arial Narrow"/>
        </w:rPr>
        <w:t xml:space="preserve">Dans ce cadre, </w:t>
      </w:r>
      <w:r>
        <w:rPr>
          <w:rFonts w:ascii="Arial Narrow" w:hAnsi="Arial Narrow"/>
        </w:rPr>
        <w:t xml:space="preserve">le référent </w:t>
      </w:r>
      <w:r w:rsidRPr="009665C3">
        <w:rPr>
          <w:rFonts w:ascii="Arial Narrow" w:hAnsi="Arial Narrow"/>
        </w:rPr>
        <w:t xml:space="preserve">a pour mission </w:t>
      </w:r>
      <w:r>
        <w:rPr>
          <w:rFonts w:ascii="Arial Narrow" w:hAnsi="Arial Narrow"/>
        </w:rPr>
        <w:t xml:space="preserve">de </w:t>
      </w:r>
      <w:r w:rsidRPr="009665C3">
        <w:rPr>
          <w:rFonts w:ascii="Arial Narrow" w:hAnsi="Arial Narrow"/>
        </w:rPr>
        <w:t>:</w:t>
      </w:r>
    </w:p>
    <w:p w14:paraId="748DC920"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Informer</w:t>
      </w:r>
      <w:r>
        <w:rPr>
          <w:rFonts w:ascii="Arial Narrow" w:hAnsi="Arial Narrow"/>
        </w:rPr>
        <w:t xml:space="preserve"> le titulaire</w:t>
      </w:r>
      <w:r w:rsidRPr="009665C3">
        <w:rPr>
          <w:rFonts w:ascii="Arial Narrow" w:hAnsi="Arial Narrow"/>
        </w:rPr>
        <w:t xml:space="preserve"> des modalités de mise en œuvre de la clause sociale ;</w:t>
      </w:r>
    </w:p>
    <w:p w14:paraId="7E69CF40"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Accompagner</w:t>
      </w:r>
      <w:r>
        <w:rPr>
          <w:rFonts w:ascii="Arial Narrow" w:hAnsi="Arial Narrow"/>
        </w:rPr>
        <w:t xml:space="preserve"> le titulaire </w:t>
      </w:r>
      <w:r w:rsidRPr="009665C3">
        <w:rPr>
          <w:rFonts w:ascii="Arial Narrow" w:hAnsi="Arial Narrow"/>
        </w:rPr>
        <w:t>dans la recherche de candidats éligibles à la clause sociale ;</w:t>
      </w:r>
    </w:p>
    <w:p w14:paraId="3C40C98E" w14:textId="77777777" w:rsidR="00F60F26" w:rsidRPr="000B7C6B"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Informer et orienter</w:t>
      </w:r>
      <w:r>
        <w:rPr>
          <w:rFonts w:ascii="Arial Narrow" w:hAnsi="Arial Narrow"/>
        </w:rPr>
        <w:t xml:space="preserve"> le titulaire </w:t>
      </w:r>
      <w:r w:rsidRPr="009665C3">
        <w:rPr>
          <w:rFonts w:ascii="Arial Narrow" w:hAnsi="Arial Narrow"/>
        </w:rPr>
        <w:t xml:space="preserve">en direction des structures d’insertion par l’activité économique (SIAE) du territoire parisien concerné par la spécificité </w:t>
      </w:r>
      <w:r>
        <w:rPr>
          <w:rFonts w:ascii="Arial Narrow" w:hAnsi="Arial Narrow"/>
        </w:rPr>
        <w:t>de l’accord-cadre et/ou celles du secteur du handicap (EA, ESAT, TIH)</w:t>
      </w:r>
      <w:r w:rsidRPr="009665C3">
        <w:rPr>
          <w:rFonts w:ascii="Arial Narrow" w:hAnsi="Arial Narrow"/>
        </w:rPr>
        <w:t> ;</w:t>
      </w:r>
    </w:p>
    <w:p w14:paraId="1C811771" w14:textId="77777777" w:rsidR="00F60F26" w:rsidRPr="009665C3" w:rsidRDefault="00F60F26" w:rsidP="00F60F26">
      <w:pPr>
        <w:numPr>
          <w:ilvl w:val="0"/>
          <w:numId w:val="32"/>
        </w:numPr>
        <w:spacing w:line="360" w:lineRule="auto"/>
        <w:ind w:left="714" w:hanging="357"/>
        <w:jc w:val="both"/>
        <w:rPr>
          <w:rFonts w:ascii="Arial Narrow" w:hAnsi="Arial Narrow"/>
        </w:rPr>
      </w:pPr>
      <w:r w:rsidRPr="009665C3">
        <w:rPr>
          <w:rFonts w:ascii="Arial Narrow" w:hAnsi="Arial Narrow"/>
        </w:rPr>
        <w:t>Suivre la bonne exécution de la clause d’insertion.</w:t>
      </w:r>
    </w:p>
    <w:p w14:paraId="1F6D0F23" w14:textId="6FC5BEF1" w:rsidR="00F60F26" w:rsidRPr="00DE68C4" w:rsidRDefault="00F60F26" w:rsidP="00F72DE8">
      <w:pPr>
        <w:pStyle w:val="En-tte"/>
        <w:tabs>
          <w:tab w:val="clear" w:pos="4536"/>
          <w:tab w:val="clear" w:pos="9072"/>
        </w:tabs>
        <w:spacing w:after="120" w:line="360" w:lineRule="auto"/>
        <w:ind w:left="360"/>
        <w:jc w:val="both"/>
        <w:rPr>
          <w:rFonts w:ascii="Arial Narrow" w:hAnsi="Arial Narrow"/>
          <w:b/>
        </w:rPr>
      </w:pPr>
      <w:bookmarkStart w:id="9" w:name="_Toc163557275"/>
      <w:bookmarkStart w:id="10" w:name="_Toc163724080"/>
      <w:bookmarkStart w:id="11" w:name="_Toc164425748"/>
      <w:bookmarkStart w:id="12" w:name="_Toc185931217"/>
      <w:r w:rsidRPr="00DE68C4">
        <w:rPr>
          <w:rFonts w:ascii="Arial Narrow" w:hAnsi="Arial Narrow"/>
          <w:b/>
        </w:rPr>
        <w:t>Le contrôle de l’action d’insertion</w:t>
      </w:r>
      <w:bookmarkEnd w:id="9"/>
      <w:bookmarkEnd w:id="10"/>
      <w:bookmarkEnd w:id="11"/>
      <w:bookmarkEnd w:id="12"/>
    </w:p>
    <w:p w14:paraId="35EA7753" w14:textId="77777777" w:rsidR="00F60F26" w:rsidRPr="009665C3" w:rsidRDefault="00F60F26" w:rsidP="00F60F26">
      <w:pPr>
        <w:spacing w:before="240" w:line="360" w:lineRule="auto"/>
        <w:jc w:val="both"/>
        <w:rPr>
          <w:rFonts w:ascii="Arial Narrow" w:hAnsi="Arial Narrow"/>
        </w:rPr>
      </w:pPr>
      <w:r>
        <w:rPr>
          <w:rFonts w:ascii="Arial Narrow" w:hAnsi="Arial Narrow"/>
        </w:rPr>
        <w:t>Le référent</w:t>
      </w:r>
      <w:r w:rsidRPr="009665C3">
        <w:rPr>
          <w:rFonts w:ascii="Arial Narrow" w:hAnsi="Arial Narrow"/>
        </w:rPr>
        <w:t xml:space="preserve"> est associé à la réunion préparatoire</w:t>
      </w:r>
      <w:r>
        <w:rPr>
          <w:rFonts w:ascii="Arial Narrow" w:hAnsi="Arial Narrow"/>
        </w:rPr>
        <w:t xml:space="preserve"> du dispositif</w:t>
      </w:r>
      <w:r w:rsidRPr="009665C3">
        <w:rPr>
          <w:rFonts w:ascii="Arial Narrow" w:hAnsi="Arial Narrow"/>
        </w:rPr>
        <w:t xml:space="preserve"> pour échanger avec le </w:t>
      </w:r>
      <w:r>
        <w:rPr>
          <w:rFonts w:ascii="Arial Narrow" w:hAnsi="Arial Narrow"/>
        </w:rPr>
        <w:t>titulaire</w:t>
      </w:r>
      <w:r w:rsidRPr="009665C3">
        <w:rPr>
          <w:rFonts w:ascii="Arial Narrow" w:hAnsi="Arial Narrow"/>
        </w:rPr>
        <w:t xml:space="preserve"> sur la mise en œuvre des heures d’insertion</w:t>
      </w:r>
      <w:r>
        <w:rPr>
          <w:rFonts w:ascii="Arial Narrow" w:hAnsi="Arial Narrow"/>
        </w:rPr>
        <w:t xml:space="preserve"> </w:t>
      </w:r>
      <w:r w:rsidRPr="009665C3">
        <w:rPr>
          <w:rFonts w:ascii="Arial Narrow" w:hAnsi="Arial Narrow"/>
        </w:rPr>
        <w:t>à réaliser.</w:t>
      </w:r>
    </w:p>
    <w:p w14:paraId="7EF07B2C" w14:textId="77777777" w:rsidR="00F60F26" w:rsidRPr="009665C3" w:rsidRDefault="00F60F26" w:rsidP="00F60F26">
      <w:pPr>
        <w:spacing w:before="240" w:line="360" w:lineRule="auto"/>
        <w:jc w:val="both"/>
        <w:rPr>
          <w:rFonts w:ascii="Arial Narrow" w:hAnsi="Arial Narrow"/>
        </w:rPr>
      </w:pPr>
      <w:r w:rsidRPr="009665C3">
        <w:rPr>
          <w:rFonts w:ascii="Arial Narrow" w:hAnsi="Arial Narrow"/>
        </w:rPr>
        <w:t xml:space="preserve">Il est procédé au contrôle de l’exécution de l’action d’insertion pour laquelle le </w:t>
      </w:r>
      <w:r>
        <w:rPr>
          <w:rFonts w:ascii="Arial Narrow" w:hAnsi="Arial Narrow"/>
        </w:rPr>
        <w:t>titulaire</w:t>
      </w:r>
      <w:r w:rsidRPr="009665C3">
        <w:rPr>
          <w:rFonts w:ascii="Arial Narrow" w:hAnsi="Arial Narrow"/>
        </w:rPr>
        <w:t xml:space="preserve"> s’est engagé. À cet effet, il produit tous les renseignements relatifs à la mise en œuvre de l’action (</w:t>
      </w:r>
      <w:r>
        <w:rPr>
          <w:rFonts w:ascii="Arial Narrow" w:hAnsi="Arial Narrow"/>
        </w:rPr>
        <w:t xml:space="preserve">contrat de travail, </w:t>
      </w:r>
      <w:r w:rsidRPr="009665C3">
        <w:rPr>
          <w:rFonts w:ascii="Arial Narrow" w:hAnsi="Arial Narrow"/>
        </w:rPr>
        <w:t>date d’embauche, nombre d’heures réalisées, type de contrat, poste occupé, encadrant technique</w:t>
      </w:r>
      <w:r>
        <w:rPr>
          <w:rFonts w:ascii="Arial Narrow" w:hAnsi="Arial Narrow"/>
        </w:rPr>
        <w:t>, factures des structures d’insertion</w:t>
      </w:r>
      <w:r w:rsidRPr="009665C3">
        <w:rPr>
          <w:rFonts w:ascii="Arial Narrow" w:hAnsi="Arial Narrow"/>
        </w:rPr>
        <w:t>…).</w:t>
      </w:r>
    </w:p>
    <w:p w14:paraId="6AB246E2" w14:textId="77777777" w:rsidR="00F60F26" w:rsidRPr="009665C3" w:rsidRDefault="00F60F26" w:rsidP="00F60F26">
      <w:pPr>
        <w:spacing w:before="240" w:line="360" w:lineRule="auto"/>
        <w:jc w:val="both"/>
        <w:rPr>
          <w:rFonts w:ascii="Arial Narrow" w:hAnsi="Arial Narrow"/>
        </w:rPr>
      </w:pPr>
      <w:r w:rsidRPr="009665C3">
        <w:rPr>
          <w:rFonts w:ascii="Arial Narrow" w:hAnsi="Arial Narrow"/>
        </w:rPr>
        <w:t xml:space="preserve">L’absence ou le refus de transmission de ces renseignements entraîne l’application de pénalités précisées à l’article </w:t>
      </w:r>
      <w:r>
        <w:rPr>
          <w:rFonts w:ascii="Arial Narrow" w:hAnsi="Arial Narrow"/>
        </w:rPr>
        <w:t>21.</w:t>
      </w:r>
    </w:p>
    <w:p w14:paraId="54564EB3" w14:textId="68657B86" w:rsidR="00F60F26" w:rsidRPr="009665C3" w:rsidRDefault="00F60F26" w:rsidP="00F60F26">
      <w:pPr>
        <w:spacing w:before="240" w:line="360" w:lineRule="auto"/>
        <w:jc w:val="both"/>
        <w:rPr>
          <w:rFonts w:ascii="Arial Narrow" w:hAnsi="Arial Narrow"/>
        </w:rPr>
      </w:pPr>
      <w:r w:rsidRPr="009665C3">
        <w:rPr>
          <w:rFonts w:ascii="Arial Narrow" w:hAnsi="Arial Narrow"/>
        </w:rPr>
        <w:t xml:space="preserve">En tout état de cause, le </w:t>
      </w:r>
      <w:r>
        <w:rPr>
          <w:rFonts w:ascii="Arial Narrow" w:hAnsi="Arial Narrow"/>
        </w:rPr>
        <w:t>titulaire</w:t>
      </w:r>
      <w:r w:rsidRPr="009665C3">
        <w:rPr>
          <w:rFonts w:ascii="Arial Narrow" w:hAnsi="Arial Narrow"/>
        </w:rPr>
        <w:t xml:space="preserve"> doit informer l’EPMO</w:t>
      </w:r>
      <w:r w:rsidR="008F38B8">
        <w:rPr>
          <w:rFonts w:ascii="Arial Narrow" w:hAnsi="Arial Narrow"/>
        </w:rPr>
        <w:t>-VGE</w:t>
      </w:r>
      <w:r w:rsidRPr="009665C3">
        <w:rPr>
          <w:rFonts w:ascii="Arial Narrow" w:hAnsi="Arial Narrow"/>
        </w:rPr>
        <w:t xml:space="preserve"> par courrier recommandé avec accusé de réception, qu’il rencontre des difficultés pour assurer son engagement</w:t>
      </w:r>
      <w:r>
        <w:rPr>
          <w:rFonts w:ascii="Arial Narrow" w:hAnsi="Arial Narrow"/>
        </w:rPr>
        <w:t xml:space="preserve"> d’heures d’insertion</w:t>
      </w:r>
      <w:r w:rsidRPr="009665C3">
        <w:rPr>
          <w:rFonts w:ascii="Arial Narrow" w:hAnsi="Arial Narrow"/>
        </w:rPr>
        <w:t xml:space="preserve"> afin d’étudier avec</w:t>
      </w:r>
      <w:r>
        <w:rPr>
          <w:rFonts w:ascii="Arial Narrow" w:hAnsi="Arial Narrow"/>
        </w:rPr>
        <w:t xml:space="preserve"> lui </w:t>
      </w:r>
      <w:r w:rsidRPr="009665C3">
        <w:rPr>
          <w:rFonts w:ascii="Arial Narrow" w:hAnsi="Arial Narrow"/>
        </w:rPr>
        <w:t xml:space="preserve">les moyens à mettre en œuvre pour </w:t>
      </w:r>
      <w:r>
        <w:rPr>
          <w:rFonts w:ascii="Arial Narrow" w:hAnsi="Arial Narrow"/>
        </w:rPr>
        <w:t>atteindre ses engagements</w:t>
      </w:r>
      <w:r w:rsidRPr="009665C3">
        <w:rPr>
          <w:rFonts w:ascii="Arial Narrow" w:hAnsi="Arial Narrow"/>
        </w:rPr>
        <w:t>.</w:t>
      </w:r>
    </w:p>
    <w:p w14:paraId="0E1619DF" w14:textId="1E021F02" w:rsidR="00F60F26" w:rsidRPr="009665C3" w:rsidRDefault="00F60F26" w:rsidP="00F60F26">
      <w:pPr>
        <w:spacing w:before="240" w:line="360" w:lineRule="auto"/>
        <w:jc w:val="both"/>
        <w:rPr>
          <w:rFonts w:ascii="Arial Narrow" w:hAnsi="Arial Narrow"/>
        </w:rPr>
      </w:pPr>
      <w:r w:rsidRPr="009665C3">
        <w:rPr>
          <w:rFonts w:ascii="Arial Narrow" w:hAnsi="Arial Narrow"/>
        </w:rPr>
        <w:t xml:space="preserve">À l’issue de l’exécution </w:t>
      </w:r>
      <w:r>
        <w:rPr>
          <w:rFonts w:ascii="Arial Narrow" w:hAnsi="Arial Narrow"/>
        </w:rPr>
        <w:t>de</w:t>
      </w:r>
      <w:r w:rsidRPr="00FD6F94">
        <w:rPr>
          <w:rFonts w:ascii="Arial Narrow" w:hAnsi="Arial Narrow"/>
        </w:rPr>
        <w:t xml:space="preserve"> </w:t>
      </w:r>
      <w:r>
        <w:rPr>
          <w:rFonts w:ascii="Arial Narrow" w:hAnsi="Arial Narrow"/>
        </w:rPr>
        <w:t>l’accord-cadre,</w:t>
      </w:r>
      <w:r w:rsidRPr="009665C3">
        <w:rPr>
          <w:rFonts w:ascii="Arial Narrow" w:hAnsi="Arial Narrow"/>
        </w:rPr>
        <w:t xml:space="preserve"> </w:t>
      </w:r>
      <w:r>
        <w:rPr>
          <w:rFonts w:ascii="Arial Narrow" w:hAnsi="Arial Narrow"/>
        </w:rPr>
        <w:t xml:space="preserve">il est </w:t>
      </w:r>
      <w:r w:rsidRPr="009665C3">
        <w:rPr>
          <w:rFonts w:ascii="Arial Narrow" w:hAnsi="Arial Narrow"/>
        </w:rPr>
        <w:t xml:space="preserve">procédé, de façon contradictoire, au bilan de l’exécution de l’action d’insertion. Le </w:t>
      </w:r>
      <w:r>
        <w:rPr>
          <w:rFonts w:ascii="Arial Narrow" w:hAnsi="Arial Narrow"/>
        </w:rPr>
        <w:t>titulaire</w:t>
      </w:r>
      <w:r w:rsidRPr="009665C3">
        <w:rPr>
          <w:rFonts w:ascii="Arial Narrow" w:hAnsi="Arial Narrow"/>
        </w:rPr>
        <w:t xml:space="preserve"> </w:t>
      </w:r>
      <w:r>
        <w:rPr>
          <w:rFonts w:ascii="Arial Narrow" w:hAnsi="Arial Narrow"/>
        </w:rPr>
        <w:t>pourra à cette occasion présenter à l’EPMO</w:t>
      </w:r>
      <w:r w:rsidR="008F38B8">
        <w:rPr>
          <w:rFonts w:ascii="Arial Narrow" w:hAnsi="Arial Narrow"/>
        </w:rPr>
        <w:t>-VGE</w:t>
      </w:r>
      <w:r>
        <w:rPr>
          <w:rFonts w:ascii="Arial Narrow" w:hAnsi="Arial Narrow"/>
        </w:rPr>
        <w:t xml:space="preserve"> </w:t>
      </w:r>
      <w:r w:rsidRPr="009665C3">
        <w:rPr>
          <w:rFonts w:ascii="Arial Narrow" w:hAnsi="Arial Narrow"/>
        </w:rPr>
        <w:t xml:space="preserve">les </w:t>
      </w:r>
      <w:r>
        <w:rPr>
          <w:rFonts w:ascii="Arial Narrow" w:hAnsi="Arial Narrow"/>
        </w:rPr>
        <w:t xml:space="preserve">éventuelles </w:t>
      </w:r>
      <w:r w:rsidRPr="009665C3">
        <w:rPr>
          <w:rFonts w:ascii="Arial Narrow" w:hAnsi="Arial Narrow"/>
        </w:rPr>
        <w:t>possibilités d’embauches ultérieures des personnes en parcours d’insertion formées durant</w:t>
      </w:r>
      <w:r>
        <w:rPr>
          <w:rFonts w:ascii="Arial Narrow" w:hAnsi="Arial Narrow"/>
        </w:rPr>
        <w:t xml:space="preserve"> le dispositif</w:t>
      </w:r>
      <w:r w:rsidRPr="009665C3">
        <w:rPr>
          <w:rFonts w:ascii="Arial Narrow" w:hAnsi="Arial Narrow"/>
        </w:rPr>
        <w:t>.</w:t>
      </w:r>
    </w:p>
    <w:p w14:paraId="799DA670" w14:textId="4AFEA843" w:rsidR="00B042B1" w:rsidRPr="00546FE0" w:rsidRDefault="00B042B1"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PRIX DU MARCHE</w:t>
      </w:r>
    </w:p>
    <w:p w14:paraId="6F1272C5" w14:textId="24B928CD" w:rsidR="00B42ED3" w:rsidRPr="00546FE0"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006F6B67">
        <w:rPr>
          <w:rFonts w:ascii="Arial Narrow" w:hAnsi="Arial Narrow"/>
        </w:rPr>
        <w:t xml:space="preserve">forfaitaires et </w:t>
      </w:r>
      <w:r w:rsidRPr="00973FC0">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06141038" w14:textId="37DBAB56" w:rsidR="00B42ED3" w:rsidRPr="00546FE0" w:rsidRDefault="00B42ED3" w:rsidP="00936415">
      <w:pPr>
        <w:pStyle w:val="En-tte"/>
        <w:spacing w:after="120" w:line="360" w:lineRule="auto"/>
        <w:jc w:val="both"/>
        <w:rPr>
          <w:rFonts w:ascii="Arial Narrow" w:hAnsi="Arial Narrow"/>
        </w:rPr>
      </w:pPr>
      <w:r w:rsidRPr="00546FE0">
        <w:rPr>
          <w:rFonts w:ascii="Arial Narrow" w:hAnsi="Arial Narrow"/>
        </w:rPr>
        <w:t>Ils sont révisables et établis sur la base des conditions économiques en vigueur</w:t>
      </w:r>
      <w:r w:rsidR="00370E2F">
        <w:rPr>
          <w:rFonts w:ascii="Arial Narrow" w:hAnsi="Arial Narrow"/>
        </w:rPr>
        <w:t xml:space="preserve"> et selon l’indice publié</w:t>
      </w:r>
      <w:r w:rsidRPr="00546FE0">
        <w:rPr>
          <w:rFonts w:ascii="Arial Narrow" w:hAnsi="Arial Narrow"/>
        </w:rPr>
        <w:t xml:space="preserve"> au mois de remise des offres. Ce mois est appelé le « mois zéro » (M0).</w:t>
      </w:r>
    </w:p>
    <w:p w14:paraId="4ABEDA2F" w14:textId="44DBB501" w:rsidR="00B42ED3" w:rsidRPr="00936415" w:rsidRDefault="00B42ED3" w:rsidP="00936415">
      <w:pPr>
        <w:pStyle w:val="En-tte"/>
        <w:spacing w:after="120" w:line="360" w:lineRule="auto"/>
        <w:jc w:val="both"/>
        <w:rPr>
          <w:rFonts w:ascii="Arial Narrow" w:hAnsi="Arial Narrow"/>
        </w:rPr>
      </w:pPr>
      <w:r w:rsidRPr="00936415">
        <w:rPr>
          <w:rFonts w:ascii="Arial Narrow" w:hAnsi="Arial Narrow"/>
        </w:rPr>
        <w:t xml:space="preserve">Cette révision s’effectue annuellement à la date anniversaire de la notification du marché </w:t>
      </w:r>
      <w:r w:rsidR="00370E2F">
        <w:rPr>
          <w:rFonts w:ascii="Arial Narrow" w:hAnsi="Arial Narrow"/>
        </w:rPr>
        <w:t>et selon l’indice publié</w:t>
      </w:r>
      <w:r w:rsidR="00370E2F" w:rsidRPr="00546FE0">
        <w:rPr>
          <w:rFonts w:ascii="Arial Narrow" w:hAnsi="Arial Narrow"/>
        </w:rPr>
        <w:t xml:space="preserve"> </w:t>
      </w:r>
      <w:r w:rsidRPr="00936415">
        <w:rPr>
          <w:rFonts w:ascii="Arial Narrow" w:hAnsi="Arial Narrow"/>
        </w:rPr>
        <w:t>par application de la formule suivante :</w:t>
      </w:r>
    </w:p>
    <w:p w14:paraId="0F61BA94" w14:textId="4D05DAED" w:rsidR="00D42020" w:rsidRPr="00936415" w:rsidRDefault="00D42020" w:rsidP="00936415">
      <w:pPr>
        <w:pStyle w:val="En-tte"/>
        <w:spacing w:after="120" w:line="360" w:lineRule="auto"/>
        <w:jc w:val="both"/>
        <w:rPr>
          <w:rFonts w:ascii="Arial Narrow" w:hAnsi="Arial Narrow"/>
        </w:rPr>
      </w:pPr>
      <w:r w:rsidRPr="00936415">
        <w:rPr>
          <w:rFonts w:ascii="Arial Narrow" w:hAnsi="Arial Narrow"/>
        </w:rPr>
        <w:t>P = Po x</w:t>
      </w:r>
      <w:r w:rsidR="00AF4EE8" w:rsidRPr="00936415">
        <w:rPr>
          <w:rFonts w:ascii="Arial Narrow" w:hAnsi="Arial Narrow"/>
        </w:rPr>
        <w:t xml:space="preserve"> </w:t>
      </w:r>
      <w:r w:rsidR="00B400DA" w:rsidRPr="00936415">
        <w:rPr>
          <w:rFonts w:ascii="Arial Narrow" w:hAnsi="Arial Narrow"/>
        </w:rPr>
        <w:t>[</w:t>
      </w:r>
      <w:r w:rsidR="00AF4EE8" w:rsidRPr="00936415">
        <w:rPr>
          <w:rFonts w:ascii="Arial Narrow" w:hAnsi="Arial Narrow"/>
        </w:rPr>
        <w:t>0,</w:t>
      </w:r>
      <w:r w:rsidR="00523764" w:rsidRPr="00936415">
        <w:rPr>
          <w:rFonts w:ascii="Arial Narrow" w:hAnsi="Arial Narrow"/>
        </w:rPr>
        <w:t>15</w:t>
      </w:r>
      <w:r w:rsidR="00B042B1" w:rsidRPr="00936415">
        <w:rPr>
          <w:rFonts w:ascii="Arial Narrow" w:hAnsi="Arial Narrow"/>
        </w:rPr>
        <w:t xml:space="preserve"> + 0,85</w:t>
      </w:r>
      <w:r w:rsidR="00B400DA">
        <w:rPr>
          <w:rFonts w:ascii="Arial Narrow" w:hAnsi="Arial Narrow"/>
        </w:rPr>
        <w:t xml:space="preserve"> x</w:t>
      </w:r>
      <w:r w:rsidR="00FA7038" w:rsidRPr="00936415">
        <w:rPr>
          <w:rFonts w:ascii="Arial Narrow" w:hAnsi="Arial Narrow"/>
        </w:rPr>
        <w:t xml:space="preserve"> </w:t>
      </w:r>
      <w:r w:rsidRPr="00936415">
        <w:rPr>
          <w:rFonts w:ascii="Arial Narrow" w:hAnsi="Arial Narrow"/>
        </w:rPr>
        <w:t xml:space="preserve">[0,40 </w:t>
      </w:r>
      <w:r w:rsidR="00B400DA">
        <w:rPr>
          <w:rFonts w:ascii="Arial Narrow" w:hAnsi="Arial Narrow"/>
        </w:rPr>
        <w:t xml:space="preserve">x </w:t>
      </w:r>
      <w:r w:rsidRPr="00936415">
        <w:rPr>
          <w:rFonts w:ascii="Arial Narrow" w:hAnsi="Arial Narrow"/>
        </w:rPr>
        <w:t>(FSD1 / FSD1 o) + 0,</w:t>
      </w:r>
      <w:r w:rsidR="002237A3">
        <w:rPr>
          <w:rFonts w:ascii="Arial Narrow" w:hAnsi="Arial Narrow"/>
        </w:rPr>
        <w:t>3</w:t>
      </w:r>
      <w:r w:rsidRPr="00936415">
        <w:rPr>
          <w:rFonts w:ascii="Arial Narrow" w:hAnsi="Arial Narrow"/>
        </w:rPr>
        <w:t xml:space="preserve">0 </w:t>
      </w:r>
      <w:r w:rsidR="00B400DA">
        <w:rPr>
          <w:rFonts w:ascii="Arial Narrow" w:hAnsi="Arial Narrow"/>
        </w:rPr>
        <w:t>x</w:t>
      </w:r>
      <w:r w:rsidR="002237A3">
        <w:rPr>
          <w:rFonts w:ascii="Arial Narrow" w:hAnsi="Arial Narrow"/>
        </w:rPr>
        <w:t xml:space="preserve"> </w:t>
      </w:r>
      <w:r w:rsidRPr="00936415">
        <w:rPr>
          <w:rFonts w:ascii="Arial Narrow" w:hAnsi="Arial Narrow"/>
        </w:rPr>
        <w:t xml:space="preserve">(ICHT </w:t>
      </w:r>
      <w:r w:rsidR="001F7388" w:rsidRPr="00936415">
        <w:rPr>
          <w:rFonts w:ascii="Arial Narrow" w:hAnsi="Arial Narrow"/>
        </w:rPr>
        <w:t>-</w:t>
      </w:r>
      <w:proofErr w:type="spellStart"/>
      <w:r w:rsidR="001F7388" w:rsidRPr="00936415">
        <w:rPr>
          <w:rFonts w:ascii="Arial Narrow" w:hAnsi="Arial Narrow"/>
        </w:rPr>
        <w:t>T</w:t>
      </w:r>
      <w:r w:rsidR="00936415" w:rsidRPr="00936415">
        <w:rPr>
          <w:rFonts w:ascii="Arial Narrow" w:hAnsi="Arial Narrow"/>
        </w:rPr>
        <w:t>s</w:t>
      </w:r>
      <w:proofErr w:type="spellEnd"/>
      <w:r w:rsidRPr="00936415">
        <w:rPr>
          <w:rFonts w:ascii="Arial Narrow" w:hAnsi="Arial Narrow"/>
        </w:rPr>
        <w:t>/ ICHT-</w:t>
      </w:r>
      <w:proofErr w:type="spellStart"/>
      <w:r w:rsidR="001F7388" w:rsidRPr="00936415">
        <w:rPr>
          <w:rFonts w:ascii="Arial Narrow" w:hAnsi="Arial Narrow"/>
        </w:rPr>
        <w:t>T</w:t>
      </w:r>
      <w:r w:rsidR="00936415" w:rsidRPr="00936415">
        <w:rPr>
          <w:rFonts w:ascii="Arial Narrow" w:hAnsi="Arial Narrow"/>
        </w:rPr>
        <w:t>s</w:t>
      </w:r>
      <w:r w:rsidR="001F7388" w:rsidRPr="00936415">
        <w:rPr>
          <w:rFonts w:ascii="Arial Narrow" w:hAnsi="Arial Narrow"/>
        </w:rPr>
        <w:t>o</w:t>
      </w:r>
      <w:proofErr w:type="spellEnd"/>
      <w:r w:rsidRPr="00936415">
        <w:rPr>
          <w:rFonts w:ascii="Arial Narrow" w:hAnsi="Arial Narrow"/>
        </w:rPr>
        <w:t>)</w:t>
      </w:r>
      <w:r w:rsidR="002237A3">
        <w:rPr>
          <w:rFonts w:ascii="Arial Narrow" w:hAnsi="Arial Narrow"/>
        </w:rPr>
        <w:t xml:space="preserve"> + </w:t>
      </w:r>
      <w:r w:rsidR="004F5F13">
        <w:rPr>
          <w:rFonts w:ascii="Arial Narrow" w:hAnsi="Arial Narrow"/>
        </w:rPr>
        <w:t>0,</w:t>
      </w:r>
      <w:r w:rsidR="002237A3">
        <w:rPr>
          <w:rFonts w:ascii="Arial Narrow" w:hAnsi="Arial Narrow"/>
        </w:rPr>
        <w:t xml:space="preserve">30 x </w:t>
      </w:r>
      <w:r w:rsidR="004F5F13">
        <w:rPr>
          <w:rFonts w:ascii="Arial Narrow" w:hAnsi="Arial Narrow"/>
        </w:rPr>
        <w:t>(</w:t>
      </w:r>
      <w:r w:rsidR="002237A3">
        <w:rPr>
          <w:rFonts w:ascii="Arial Narrow" w:hAnsi="Arial Narrow"/>
        </w:rPr>
        <w:t>BT41/BT41</w:t>
      </w:r>
      <w:r w:rsidR="000E041A">
        <w:rPr>
          <w:rFonts w:ascii="Arial Narrow" w:hAnsi="Arial Narrow"/>
        </w:rPr>
        <w:t xml:space="preserve"> </w:t>
      </w:r>
      <w:r w:rsidR="002237A3">
        <w:rPr>
          <w:rFonts w:ascii="Arial Narrow" w:hAnsi="Arial Narrow"/>
        </w:rPr>
        <w:t>0</w:t>
      </w:r>
      <w:r w:rsidR="004F5F13">
        <w:rPr>
          <w:rFonts w:ascii="Arial Narrow" w:hAnsi="Arial Narrow"/>
        </w:rPr>
        <w:t>)</w:t>
      </w:r>
      <w:r w:rsidRPr="00936415">
        <w:rPr>
          <w:rFonts w:ascii="Arial Narrow" w:hAnsi="Arial Narrow"/>
        </w:rPr>
        <w:t>]</w:t>
      </w:r>
      <w:r w:rsidR="00B400DA" w:rsidRPr="00936415">
        <w:rPr>
          <w:rFonts w:ascii="Arial Narrow" w:hAnsi="Arial Narrow"/>
        </w:rPr>
        <w:t>]</w:t>
      </w:r>
    </w:p>
    <w:p w14:paraId="285BA4AD" w14:textId="4161CEEB" w:rsidR="001F7388" w:rsidRPr="00936415" w:rsidRDefault="00D42020" w:rsidP="00936415">
      <w:pPr>
        <w:pStyle w:val="En-tte"/>
        <w:spacing w:after="120" w:line="360" w:lineRule="auto"/>
        <w:jc w:val="both"/>
        <w:rPr>
          <w:rFonts w:ascii="Arial Narrow" w:hAnsi="Arial Narrow"/>
        </w:rPr>
      </w:pPr>
      <w:r w:rsidRPr="00936415">
        <w:rPr>
          <w:rFonts w:ascii="Arial Narrow" w:hAnsi="Arial Narrow"/>
        </w:rPr>
        <w:t xml:space="preserve">ICHT - </w:t>
      </w:r>
      <w:proofErr w:type="spellStart"/>
      <w:r w:rsidR="001F7388" w:rsidRPr="00936415">
        <w:rPr>
          <w:rFonts w:ascii="Arial Narrow" w:hAnsi="Arial Narrow"/>
        </w:rPr>
        <w:t>T</w:t>
      </w:r>
      <w:r w:rsidR="00936415" w:rsidRPr="00936415">
        <w:rPr>
          <w:rFonts w:ascii="Arial Narrow" w:hAnsi="Arial Narrow"/>
        </w:rPr>
        <w:t>s</w:t>
      </w:r>
      <w:proofErr w:type="spellEnd"/>
      <w:r w:rsidR="001F7388" w:rsidRPr="00936415">
        <w:rPr>
          <w:rFonts w:ascii="Arial Narrow" w:hAnsi="Arial Narrow"/>
        </w:rPr>
        <w:t> </w:t>
      </w:r>
      <w:r w:rsidRPr="00936415">
        <w:rPr>
          <w:rFonts w:ascii="Arial Narrow" w:hAnsi="Arial Narrow"/>
        </w:rPr>
        <w:t>:</w:t>
      </w:r>
      <w:r w:rsidR="00B400DA">
        <w:rPr>
          <w:rFonts w:ascii="Arial Narrow" w:hAnsi="Arial Narrow"/>
        </w:rPr>
        <w:t xml:space="preserve"> </w:t>
      </w:r>
      <w:r w:rsidR="001F7388" w:rsidRPr="00936415">
        <w:rPr>
          <w:rFonts w:ascii="Arial Narrow" w:hAnsi="Arial Narrow"/>
        </w:rPr>
        <w:t xml:space="preserve">Indice mensuel du coût horaire du travail révisé - Salaires et charges - Tous salariés - activités spécialisées, scientifiques, techniques (NAF </w:t>
      </w:r>
      <w:proofErr w:type="spellStart"/>
      <w:r w:rsidR="001F7388" w:rsidRPr="00936415">
        <w:rPr>
          <w:rFonts w:ascii="Arial Narrow" w:hAnsi="Arial Narrow"/>
        </w:rPr>
        <w:t>rév</w:t>
      </w:r>
      <w:proofErr w:type="spellEnd"/>
      <w:r w:rsidR="001F7388" w:rsidRPr="00936415">
        <w:rPr>
          <w:rFonts w:ascii="Arial Narrow" w:hAnsi="Arial Narrow"/>
        </w:rPr>
        <w:t>. 2 section M) - Base 100 en décembre 2008 Identifiant 001565195 publié au BMS</w:t>
      </w:r>
    </w:p>
    <w:p w14:paraId="62124EA6" w14:textId="278DF353" w:rsidR="00936415" w:rsidRDefault="00936415" w:rsidP="00936415">
      <w:pPr>
        <w:pStyle w:val="En-tte"/>
        <w:spacing w:after="120" w:line="360" w:lineRule="auto"/>
        <w:jc w:val="both"/>
        <w:rPr>
          <w:rFonts w:ascii="Arial Narrow" w:hAnsi="Arial Narrow"/>
        </w:rPr>
      </w:pPr>
      <w:r w:rsidRPr="00936415">
        <w:rPr>
          <w:rFonts w:ascii="Arial Narrow" w:hAnsi="Arial Narrow"/>
        </w:rPr>
        <w:t>FSD 1 Frais et services divers - modèle de référence n°1 publié au Moniteur</w:t>
      </w:r>
    </w:p>
    <w:p w14:paraId="0BBC750C" w14:textId="1C38EFB1" w:rsidR="002237A3" w:rsidRPr="00936415" w:rsidRDefault="002237A3" w:rsidP="00936415">
      <w:pPr>
        <w:pStyle w:val="En-tte"/>
        <w:spacing w:after="120" w:line="360" w:lineRule="auto"/>
        <w:jc w:val="both"/>
        <w:rPr>
          <w:rFonts w:ascii="Arial Narrow" w:hAnsi="Arial Narrow"/>
        </w:rPr>
      </w:pPr>
      <w:r>
        <w:rPr>
          <w:rFonts w:ascii="Arial Narrow" w:hAnsi="Arial Narrow"/>
        </w:rPr>
        <w:t xml:space="preserve">BT41 : </w:t>
      </w:r>
      <w:r w:rsidRPr="002237A3">
        <w:rPr>
          <w:rFonts w:ascii="Arial Narrow" w:hAnsi="Arial Narrow"/>
        </w:rPr>
        <w:t>Index du bâtiment - BT41 - Ventilation et conditionnement d'air - Base 2010 Identifiant 001710974</w:t>
      </w:r>
      <w:r>
        <w:rPr>
          <w:rFonts w:ascii="Arial Narrow" w:hAnsi="Arial Narrow"/>
        </w:rPr>
        <w:t xml:space="preserve"> publié au BMS</w:t>
      </w:r>
      <w:r w:rsidR="0006775A">
        <w:rPr>
          <w:rFonts w:ascii="Arial Narrow" w:hAnsi="Arial Narrow"/>
        </w:rPr>
        <w:t>.</w:t>
      </w:r>
    </w:p>
    <w:p w14:paraId="525BF1FC" w14:textId="4A52B5B9" w:rsidR="00B42ED3" w:rsidRPr="00936415" w:rsidRDefault="00B42ED3" w:rsidP="00936415">
      <w:pPr>
        <w:pStyle w:val="En-tte"/>
        <w:spacing w:after="120" w:line="360" w:lineRule="auto"/>
        <w:jc w:val="both"/>
        <w:rPr>
          <w:rFonts w:ascii="Arial Narrow" w:hAnsi="Arial Narrow"/>
        </w:rPr>
      </w:pPr>
      <w:r w:rsidRPr="00936415">
        <w:rPr>
          <w:rFonts w:ascii="Arial Narrow" w:hAnsi="Arial Narrow"/>
        </w:rPr>
        <w:t>Dans laquelle :</w:t>
      </w:r>
    </w:p>
    <w:p w14:paraId="2C5F3973"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 : prix révisé,</w:t>
      </w:r>
    </w:p>
    <w:p w14:paraId="5C2BC6A5" w14:textId="6A9BD582" w:rsidR="00B42ED3" w:rsidRDefault="00B42ED3" w:rsidP="00B42ED3">
      <w:pPr>
        <w:pStyle w:val="En-tte"/>
        <w:spacing w:after="120" w:line="360" w:lineRule="auto"/>
        <w:ind w:left="1560"/>
        <w:rPr>
          <w:rFonts w:ascii="Arial Narrow" w:hAnsi="Arial Narrow"/>
        </w:rPr>
      </w:pPr>
      <w:r w:rsidRPr="00546FE0">
        <w:rPr>
          <w:rFonts w:ascii="Arial Narrow" w:hAnsi="Arial Narrow"/>
        </w:rPr>
        <w:t>Po : prix au mois M0,</w:t>
      </w:r>
    </w:p>
    <w:p w14:paraId="775AC4F9" w14:textId="57F7B86A" w:rsidR="00D42020" w:rsidRDefault="00D42020" w:rsidP="00D42020">
      <w:pPr>
        <w:pStyle w:val="En-tte"/>
        <w:spacing w:after="120" w:line="360" w:lineRule="auto"/>
        <w:ind w:left="1560"/>
        <w:rPr>
          <w:rFonts w:ascii="Arial Narrow" w:hAnsi="Arial Narrow"/>
        </w:rPr>
      </w:pPr>
      <w:r>
        <w:rPr>
          <w:rFonts w:ascii="Arial Narrow" w:hAnsi="Arial Narrow"/>
        </w:rPr>
        <w:t xml:space="preserve">FSD1 : </w:t>
      </w:r>
      <w:r w:rsidRPr="00546FE0">
        <w:rPr>
          <w:rFonts w:ascii="Arial Narrow" w:hAnsi="Arial Narrow"/>
        </w:rPr>
        <w:t xml:space="preserve">dernier indice </w:t>
      </w:r>
      <w:r>
        <w:rPr>
          <w:rFonts w:ascii="Arial Narrow" w:hAnsi="Arial Narrow"/>
        </w:rPr>
        <w:t>FSD1</w:t>
      </w:r>
      <w:r w:rsidRPr="006F6B67">
        <w:rPr>
          <w:rFonts w:ascii="Arial Narrow" w:hAnsi="Arial Narrow"/>
          <w:b/>
        </w:rPr>
        <w:t xml:space="preserve"> </w:t>
      </w:r>
      <w:r w:rsidR="000F3002">
        <w:rPr>
          <w:rFonts w:ascii="Arial Narrow" w:hAnsi="Arial Narrow"/>
          <w:b/>
        </w:rPr>
        <w:t xml:space="preserve">publié </w:t>
      </w:r>
      <w:r>
        <w:rPr>
          <w:rFonts w:ascii="Arial Narrow" w:hAnsi="Arial Narrow"/>
        </w:rPr>
        <w:t>à la date de révision des prix</w:t>
      </w:r>
    </w:p>
    <w:p w14:paraId="2598FFA2" w14:textId="3EE2450C" w:rsidR="00D42020" w:rsidRPr="00546FE0" w:rsidRDefault="00D42020" w:rsidP="00B42ED3">
      <w:pPr>
        <w:pStyle w:val="En-tte"/>
        <w:spacing w:after="120" w:line="360" w:lineRule="auto"/>
        <w:ind w:left="1560"/>
        <w:rPr>
          <w:rFonts w:ascii="Arial Narrow" w:hAnsi="Arial Narrow"/>
        </w:rPr>
      </w:pPr>
      <w:r>
        <w:rPr>
          <w:rFonts w:ascii="Arial Narrow" w:hAnsi="Arial Narrow"/>
        </w:rPr>
        <w:t xml:space="preserve">FSD1 o : </w:t>
      </w:r>
      <w:r w:rsidRPr="00546FE0">
        <w:rPr>
          <w:rFonts w:ascii="Arial Narrow" w:hAnsi="Arial Narrow"/>
        </w:rPr>
        <w:t xml:space="preserve">Indice </w:t>
      </w:r>
      <w:r>
        <w:rPr>
          <w:rFonts w:ascii="Arial Narrow" w:hAnsi="Arial Narrow"/>
        </w:rPr>
        <w:t>FSD1</w:t>
      </w:r>
      <w:r w:rsidRPr="00546FE0">
        <w:rPr>
          <w:rFonts w:ascii="Arial Narrow" w:hAnsi="Arial Narrow"/>
        </w:rPr>
        <w:t xml:space="preserve"> au mois M0.</w:t>
      </w:r>
    </w:p>
    <w:p w14:paraId="167087ED" w14:textId="094B6650"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ICHT-</w:t>
      </w:r>
      <w:proofErr w:type="spellStart"/>
      <w:r w:rsidR="00936415">
        <w:rPr>
          <w:rFonts w:ascii="Arial Narrow" w:hAnsi="Arial Narrow"/>
        </w:rPr>
        <w:t>Ts</w:t>
      </w:r>
      <w:proofErr w:type="spellEnd"/>
      <w:r w:rsidRPr="00546FE0">
        <w:rPr>
          <w:rFonts w:ascii="Arial Narrow" w:hAnsi="Arial Narrow"/>
        </w:rPr>
        <w:t>: dernier indice ICHT-</w:t>
      </w:r>
      <w:r w:rsidR="00936415">
        <w:rPr>
          <w:rFonts w:ascii="Arial Narrow" w:hAnsi="Arial Narrow"/>
        </w:rPr>
        <w:t>T</w:t>
      </w:r>
      <w:r w:rsidR="00936415" w:rsidRPr="006F6B67">
        <w:rPr>
          <w:rFonts w:ascii="Arial Narrow" w:hAnsi="Arial Narrow"/>
          <w:b/>
        </w:rPr>
        <w:t xml:space="preserve"> </w:t>
      </w:r>
      <w:r w:rsidR="000F3002">
        <w:rPr>
          <w:rFonts w:ascii="Arial Narrow" w:hAnsi="Arial Narrow"/>
          <w:b/>
        </w:rPr>
        <w:t>publié</w:t>
      </w:r>
      <w:r w:rsidRPr="00546FE0">
        <w:rPr>
          <w:rFonts w:ascii="Arial Narrow" w:hAnsi="Arial Narrow"/>
        </w:rPr>
        <w:t xml:space="preserve"> à la date de révision des prix,</w:t>
      </w:r>
    </w:p>
    <w:p w14:paraId="761B5CB8" w14:textId="2B4BF348" w:rsidR="00B42ED3" w:rsidRDefault="00B42ED3" w:rsidP="00B42ED3">
      <w:pPr>
        <w:pStyle w:val="En-tte"/>
        <w:spacing w:after="120" w:line="360" w:lineRule="auto"/>
        <w:ind w:left="1560"/>
        <w:rPr>
          <w:rFonts w:ascii="Arial Narrow" w:hAnsi="Arial Narrow"/>
        </w:rPr>
      </w:pPr>
      <w:r w:rsidRPr="00546FE0">
        <w:rPr>
          <w:rFonts w:ascii="Arial Narrow" w:hAnsi="Arial Narrow"/>
        </w:rPr>
        <w:t>ICHT-</w:t>
      </w:r>
      <w:proofErr w:type="spellStart"/>
      <w:r w:rsidR="00936415">
        <w:rPr>
          <w:rFonts w:ascii="Arial Narrow" w:hAnsi="Arial Narrow"/>
        </w:rPr>
        <w:t>Ts</w:t>
      </w:r>
      <w:r w:rsidR="00936415" w:rsidRPr="00546FE0">
        <w:rPr>
          <w:rFonts w:ascii="Arial Narrow" w:hAnsi="Arial Narrow"/>
        </w:rPr>
        <w:t>o</w:t>
      </w:r>
      <w:proofErr w:type="spellEnd"/>
      <w:r w:rsidR="00936415" w:rsidRPr="00546FE0">
        <w:rPr>
          <w:rFonts w:ascii="Arial Narrow" w:hAnsi="Arial Narrow"/>
        </w:rPr>
        <w:t xml:space="preserve"> </w:t>
      </w:r>
      <w:r w:rsidRPr="00546FE0">
        <w:rPr>
          <w:rFonts w:ascii="Arial Narrow" w:hAnsi="Arial Narrow"/>
        </w:rPr>
        <w:t>: Indice ICHT-</w:t>
      </w:r>
      <w:r w:rsidR="00936415">
        <w:rPr>
          <w:rFonts w:ascii="Arial Narrow" w:hAnsi="Arial Narrow"/>
        </w:rPr>
        <w:t>T</w:t>
      </w:r>
      <w:r w:rsidR="00936415" w:rsidRPr="00546FE0">
        <w:rPr>
          <w:rFonts w:ascii="Arial Narrow" w:hAnsi="Arial Narrow"/>
        </w:rPr>
        <w:t xml:space="preserve"> </w:t>
      </w:r>
      <w:r w:rsidRPr="00546FE0">
        <w:rPr>
          <w:rFonts w:ascii="Arial Narrow" w:hAnsi="Arial Narrow"/>
        </w:rPr>
        <w:t>au mois M0.</w:t>
      </w:r>
    </w:p>
    <w:p w14:paraId="1BC0DCB0" w14:textId="3597604C" w:rsidR="002237A3" w:rsidRDefault="002237A3" w:rsidP="00B42ED3">
      <w:pPr>
        <w:pStyle w:val="En-tte"/>
        <w:spacing w:after="120" w:line="360" w:lineRule="auto"/>
        <w:ind w:left="1560"/>
        <w:rPr>
          <w:rFonts w:ascii="Arial Narrow" w:hAnsi="Arial Narrow"/>
        </w:rPr>
      </w:pPr>
      <w:r>
        <w:rPr>
          <w:rFonts w:ascii="Arial Narrow" w:hAnsi="Arial Narrow"/>
        </w:rPr>
        <w:t xml:space="preserve">BT41: </w:t>
      </w:r>
      <w:r w:rsidRPr="00546FE0">
        <w:rPr>
          <w:rFonts w:ascii="Arial Narrow" w:hAnsi="Arial Narrow"/>
        </w:rPr>
        <w:t xml:space="preserve">dernier </w:t>
      </w:r>
      <w:r>
        <w:rPr>
          <w:rFonts w:ascii="Arial Narrow" w:hAnsi="Arial Narrow"/>
        </w:rPr>
        <w:t>index BT</w:t>
      </w:r>
      <w:r w:rsidRPr="006F6B67">
        <w:rPr>
          <w:rFonts w:ascii="Arial Narrow" w:hAnsi="Arial Narrow"/>
          <w:b/>
        </w:rPr>
        <w:t xml:space="preserve"> </w:t>
      </w:r>
      <w:r w:rsidR="000F3002">
        <w:rPr>
          <w:rFonts w:ascii="Arial Narrow" w:hAnsi="Arial Narrow"/>
          <w:b/>
        </w:rPr>
        <w:t>publié</w:t>
      </w:r>
      <w:r w:rsidRPr="00546FE0">
        <w:rPr>
          <w:rFonts w:ascii="Arial Narrow" w:hAnsi="Arial Narrow"/>
        </w:rPr>
        <w:t xml:space="preserve"> à la date de révision des prix</w:t>
      </w:r>
    </w:p>
    <w:p w14:paraId="7B1C5B9B" w14:textId="096D9BFC" w:rsidR="002237A3" w:rsidRPr="00546FE0" w:rsidRDefault="000E041A" w:rsidP="00B42ED3">
      <w:pPr>
        <w:pStyle w:val="En-tte"/>
        <w:spacing w:after="120" w:line="360" w:lineRule="auto"/>
        <w:ind w:left="1560"/>
        <w:rPr>
          <w:rFonts w:ascii="Arial Narrow" w:hAnsi="Arial Narrow"/>
        </w:rPr>
      </w:pPr>
      <w:r>
        <w:rPr>
          <w:rFonts w:ascii="Arial Narrow" w:hAnsi="Arial Narrow"/>
        </w:rPr>
        <w:t>BT41 0</w:t>
      </w:r>
      <w:r w:rsidR="002237A3">
        <w:rPr>
          <w:rFonts w:ascii="Arial Narrow" w:hAnsi="Arial Narrow"/>
        </w:rPr>
        <w:t> : Index BT du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32ED971C" w14:textId="4DFA9BC0"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l’EPMO</w:t>
      </w:r>
      <w:r w:rsidR="00A11505">
        <w:rPr>
          <w:rFonts w:ascii="Arial Narrow" w:hAnsi="Arial Narrow"/>
        </w:rPr>
        <w:t>-VGE</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32325D96" w14:textId="73C9016A" w:rsidR="0014540C" w:rsidRDefault="0014540C" w:rsidP="00B42ED3">
      <w:pPr>
        <w:pStyle w:val="En-tte"/>
        <w:spacing w:after="120" w:line="360" w:lineRule="auto"/>
        <w:rPr>
          <w:rFonts w:ascii="Arial Narrow" w:hAnsi="Arial Narrow"/>
        </w:rPr>
      </w:pPr>
    </w:p>
    <w:p w14:paraId="57855372" w14:textId="4F500F2C" w:rsidR="00E679A0" w:rsidRPr="00C718D7" w:rsidRDefault="00E679A0" w:rsidP="00E679A0">
      <w:pPr>
        <w:pStyle w:val="En-tte"/>
        <w:spacing w:after="120" w:line="360" w:lineRule="auto"/>
        <w:jc w:val="both"/>
        <w:rPr>
          <w:rFonts w:ascii="Arial Narrow" w:hAnsi="Arial Narrow"/>
        </w:rPr>
      </w:pPr>
      <w:r w:rsidRPr="00C718D7">
        <w:rPr>
          <w:rFonts w:ascii="Arial Narrow" w:hAnsi="Arial Narrow"/>
        </w:rPr>
        <w:t>Concernant les catalogues, le titulaire adressera les nouveaux catalogues à l’EPMO</w:t>
      </w:r>
      <w:r w:rsidR="00A11505" w:rsidRPr="00C718D7">
        <w:rPr>
          <w:rFonts w:ascii="Arial Narrow" w:hAnsi="Arial Narrow"/>
        </w:rPr>
        <w:t>-VGE</w:t>
      </w:r>
      <w:r w:rsidRPr="00C718D7">
        <w:rPr>
          <w:rFonts w:ascii="Arial Narrow" w:hAnsi="Arial Narrow"/>
        </w:rPr>
        <w:t xml:space="preserve"> dès leur sortie par les fabricants. Les prix liés à ces nouveaux catalogues seront applicables dès réception des catalogues par l’EPMO</w:t>
      </w:r>
      <w:r w:rsidR="00A11505" w:rsidRPr="00C718D7">
        <w:rPr>
          <w:rFonts w:ascii="Arial Narrow" w:hAnsi="Arial Narrow"/>
        </w:rPr>
        <w:t>-VGE</w:t>
      </w:r>
      <w:r w:rsidRPr="00C718D7">
        <w:rPr>
          <w:rFonts w:ascii="Arial Narrow" w:hAnsi="Arial Narrow"/>
        </w:rPr>
        <w:t>.</w:t>
      </w:r>
    </w:p>
    <w:p w14:paraId="4D62FBD3" w14:textId="5814F56D" w:rsidR="0006775A" w:rsidRPr="0006775A" w:rsidRDefault="0006775A" w:rsidP="00E679A0">
      <w:pPr>
        <w:pStyle w:val="En-tte"/>
        <w:spacing w:after="120" w:line="360" w:lineRule="auto"/>
        <w:jc w:val="both"/>
        <w:rPr>
          <w:rFonts w:ascii="Arial Narrow" w:hAnsi="Arial Narrow"/>
          <w:b/>
        </w:rPr>
      </w:pPr>
      <w:r w:rsidRPr="00C718D7">
        <w:rPr>
          <w:rFonts w:ascii="Arial Narrow" w:hAnsi="Arial Narrow"/>
          <w:b/>
        </w:rPr>
        <w:lastRenderedPageBreak/>
        <w:t>Les remises indiquées au BPU sont des remises maximums et doivent s’appliquer tout au long de l’exécution de marché sauf remise plus favorables applicables en faveur l’EPMO-VGE.</w:t>
      </w:r>
    </w:p>
    <w:p w14:paraId="2D68C49A" w14:textId="77777777" w:rsidR="00E7160F" w:rsidRPr="00742A2F" w:rsidRDefault="00E7160F" w:rsidP="00742A2F">
      <w:pPr>
        <w:pStyle w:val="En-tte"/>
        <w:spacing w:after="120" w:line="360" w:lineRule="auto"/>
        <w:jc w:val="both"/>
        <w:rPr>
          <w:rFonts w:ascii="Arial Narrow" w:hAnsi="Arial Narrow"/>
        </w:rPr>
      </w:pPr>
      <w:r w:rsidRPr="00742A2F">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9" w:history="1">
        <w:r w:rsidRPr="00742A2F">
          <w:rPr>
            <w:rFonts w:ascii="Arial Narrow" w:hAnsi="Arial Narrow"/>
          </w:rPr>
          <w:t>affairesfinancieres@musee-orsay.fr</w:t>
        </w:r>
      </w:hyperlink>
      <w:r w:rsidRPr="00742A2F">
        <w:rPr>
          <w:rFonts w:ascii="Arial Narrow" w:hAnsi="Arial Narrow"/>
        </w:rPr>
        <w:t xml:space="preserve"> copie </w:t>
      </w:r>
      <w:hyperlink r:id="rId10" w:history="1">
        <w:r w:rsidRPr="00742A2F">
          <w:rPr>
            <w:rFonts w:ascii="Arial Narrow" w:hAnsi="Arial Narrow"/>
          </w:rPr>
          <w:t>juridique@musee-orsay.fr</w:t>
        </w:r>
      </w:hyperlink>
    </w:p>
    <w:p w14:paraId="046EC3AC" w14:textId="77777777" w:rsidR="001A0213" w:rsidRDefault="001A0213" w:rsidP="008A28F6">
      <w:pPr>
        <w:pStyle w:val="En-tte"/>
        <w:spacing w:after="120" w:line="360" w:lineRule="auto"/>
        <w:rPr>
          <w:rFonts w:ascii="Arial Narrow" w:hAnsi="Arial Narrow"/>
        </w:rPr>
      </w:pPr>
    </w:p>
    <w:p w14:paraId="2DA2F14D" w14:textId="77777777" w:rsidR="001A0213" w:rsidRPr="00C330F1" w:rsidRDefault="001A0213" w:rsidP="001A0213">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CLAUSE DE REEXAMEN</w:t>
      </w:r>
    </w:p>
    <w:p w14:paraId="5F0FF468" w14:textId="77777777" w:rsidR="001A0213" w:rsidRDefault="001A0213" w:rsidP="001A0213">
      <w:pPr>
        <w:pStyle w:val="En-tte"/>
        <w:spacing w:after="120" w:line="360" w:lineRule="auto"/>
        <w:jc w:val="both"/>
        <w:rPr>
          <w:rFonts w:ascii="Arial Narrow" w:hAnsi="Arial Narrow"/>
        </w:rPr>
      </w:pPr>
      <w:r>
        <w:rPr>
          <w:rFonts w:ascii="Arial Narrow" w:hAnsi="Arial Narrow"/>
        </w:rPr>
        <w:t>En application des dispositions de l’article R. 2194-1 du code de la commande publique, l</w:t>
      </w:r>
      <w:r w:rsidRPr="00F8555B">
        <w:rPr>
          <w:rFonts w:ascii="Arial Narrow" w:hAnsi="Arial Narrow"/>
        </w:rPr>
        <w:t xml:space="preserve">e </w:t>
      </w:r>
      <w:r>
        <w:rPr>
          <w:rFonts w:ascii="Arial Narrow" w:hAnsi="Arial Narrow"/>
        </w:rPr>
        <w:t xml:space="preserve">présent </w:t>
      </w:r>
      <w:r w:rsidRPr="00F8555B">
        <w:rPr>
          <w:rFonts w:ascii="Arial Narrow" w:hAnsi="Arial Narrow"/>
        </w:rPr>
        <w:t xml:space="preserve">marché </w:t>
      </w:r>
      <w:r>
        <w:rPr>
          <w:rFonts w:ascii="Arial Narrow" w:hAnsi="Arial Narrow"/>
        </w:rPr>
        <w:t>pourra</w:t>
      </w:r>
      <w:r w:rsidRPr="00F8555B">
        <w:rPr>
          <w:rFonts w:ascii="Arial Narrow" w:hAnsi="Arial Narrow"/>
        </w:rPr>
        <w:t xml:space="preserve"> être modifié </w:t>
      </w:r>
      <w:r>
        <w:rPr>
          <w:rFonts w:ascii="Arial Narrow" w:hAnsi="Arial Narrow"/>
        </w:rPr>
        <w:t xml:space="preserve">dans l’hypothèse suivante </w:t>
      </w:r>
      <w:r w:rsidRPr="00C330F1">
        <w:rPr>
          <w:rFonts w:ascii="Arial Narrow" w:hAnsi="Arial Narrow"/>
          <w:u w:val="single"/>
        </w:rPr>
        <w:t>sans qu’il soit nécessaire de recourir à un avenant signé des deux parties</w:t>
      </w:r>
      <w:r>
        <w:rPr>
          <w:rFonts w:ascii="Arial Narrow" w:hAnsi="Arial Narrow"/>
        </w:rPr>
        <w:t>.</w:t>
      </w:r>
    </w:p>
    <w:p w14:paraId="02202708" w14:textId="77777777" w:rsidR="001A0213" w:rsidRDefault="001A0213" w:rsidP="001A0213">
      <w:pPr>
        <w:pStyle w:val="En-tte"/>
        <w:spacing w:after="120" w:line="360" w:lineRule="auto"/>
        <w:jc w:val="both"/>
        <w:rPr>
          <w:rFonts w:ascii="Arial Narrow" w:hAnsi="Arial Narrow"/>
        </w:rPr>
      </w:pPr>
      <w:r w:rsidRPr="00C330F1">
        <w:rPr>
          <w:rFonts w:ascii="Arial Narrow" w:hAnsi="Arial Narrow"/>
          <w:u w:val="single"/>
        </w:rPr>
        <w:t>Dans le cadre exclusif de la part à commandes</w:t>
      </w:r>
      <w:r>
        <w:rPr>
          <w:rFonts w:ascii="Arial Narrow" w:hAnsi="Arial Narrow"/>
        </w:rPr>
        <w:t xml:space="preserve">, si des prestations s’avéraient nécessaires et qu’elles n’avaient pas été prévues dans le bordereau des prix unitaires (BPU) annexé à l’acte d’engagement ni ne relevaient de la part relative aux marchés subséquents, ces prestations ainsi que leurs prix unitaires pourront être intégrés au BPU dans les conditions suivantes : </w:t>
      </w:r>
    </w:p>
    <w:p w14:paraId="26860AF1" w14:textId="6717412B"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Le titulaire remettra au représentant de l’EPMO</w:t>
      </w:r>
      <w:r w:rsidR="00742A2F">
        <w:rPr>
          <w:rFonts w:ascii="Arial Narrow" w:hAnsi="Arial Narrow"/>
        </w:rPr>
        <w:t>-VGE</w:t>
      </w:r>
      <w:r>
        <w:rPr>
          <w:rFonts w:ascii="Arial Narrow" w:hAnsi="Arial Narrow"/>
        </w:rPr>
        <w:t xml:space="preserve"> </w:t>
      </w:r>
      <w:r w:rsidRPr="00C330F1">
        <w:rPr>
          <w:rFonts w:ascii="Arial Narrow" w:hAnsi="Arial Narrow"/>
          <w:u w:val="single"/>
        </w:rPr>
        <w:t>un nouveau bordereau des prix unitaires</w:t>
      </w:r>
      <w:r>
        <w:rPr>
          <w:rFonts w:ascii="Arial Narrow" w:hAnsi="Arial Narrow"/>
        </w:rPr>
        <w:t xml:space="preserve"> faisant apparaitre de manière lisible (police de caractère d’une autre couleur) les nouveaux prix unitaires ainsi que le descriptif succinct des prestations associés (reprise du BPU initial avec les nouvelles lignes). Le représentant de l’EPMO</w:t>
      </w:r>
      <w:r w:rsidR="00742A2F">
        <w:rPr>
          <w:rFonts w:ascii="Arial Narrow" w:hAnsi="Arial Narrow"/>
        </w:rPr>
        <w:t>-VGE</w:t>
      </w:r>
      <w:r>
        <w:rPr>
          <w:rFonts w:ascii="Arial Narrow" w:hAnsi="Arial Narrow"/>
        </w:rPr>
        <w:t xml:space="preserve"> pourra demander au titulaire que la description précise de ces prestations figure dans un document distinct du BPU intitulé « descriptif des prestations insérées dans le BPU »;</w:t>
      </w:r>
    </w:p>
    <w:p w14:paraId="7F5E7965" w14:textId="74CEB70B"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Le représentant de l’EPMO</w:t>
      </w:r>
      <w:r w:rsidR="00742A2F">
        <w:rPr>
          <w:rFonts w:ascii="Arial Narrow" w:hAnsi="Arial Narrow"/>
        </w:rPr>
        <w:t>-VGE</w:t>
      </w:r>
      <w:r>
        <w:rPr>
          <w:rFonts w:ascii="Arial Narrow" w:hAnsi="Arial Narrow"/>
        </w:rPr>
        <w:t xml:space="preserve"> analysera les propositions de prix unitaires ainsi transmises. Il pourra demander au titulaire de revoir les prix proposés s’il considérait ces derniers comme étant surévalués. Le titulaire pourra ainsi être tenu de démontrer que les prix proposés n’excèdent pas les prix couramment constatés et pratiqués pour les prestations en cause ;</w:t>
      </w:r>
    </w:p>
    <w:p w14:paraId="66641139" w14:textId="10D523C7" w:rsidR="001A0213" w:rsidRPr="00BC40DC" w:rsidRDefault="001A0213" w:rsidP="001A0213">
      <w:pPr>
        <w:pStyle w:val="En-tte"/>
        <w:numPr>
          <w:ilvl w:val="0"/>
          <w:numId w:val="27"/>
        </w:numPr>
        <w:spacing w:after="120" w:line="360" w:lineRule="auto"/>
        <w:jc w:val="both"/>
        <w:rPr>
          <w:rFonts w:ascii="Arial Narrow" w:hAnsi="Arial Narrow"/>
        </w:rPr>
      </w:pPr>
      <w:r>
        <w:rPr>
          <w:rFonts w:ascii="Arial Narrow" w:hAnsi="Arial Narrow"/>
        </w:rPr>
        <w:t xml:space="preserve">Après accord sur les nouveaux prix unitaires, </w:t>
      </w:r>
      <w:r w:rsidRPr="00C330F1">
        <w:rPr>
          <w:rFonts w:ascii="Arial Narrow" w:hAnsi="Arial Narrow"/>
          <w:u w:val="single"/>
        </w:rPr>
        <w:t xml:space="preserve">le représentant de l’EPMO </w:t>
      </w:r>
      <w:r w:rsidR="0006775A">
        <w:rPr>
          <w:rFonts w:ascii="Arial Narrow" w:hAnsi="Arial Narrow"/>
          <w:u w:val="single"/>
        </w:rPr>
        <w:t xml:space="preserve">–VGE </w:t>
      </w:r>
      <w:r w:rsidRPr="00C330F1">
        <w:rPr>
          <w:rFonts w:ascii="Arial Narrow" w:hAnsi="Arial Narrow"/>
          <w:u w:val="single"/>
        </w:rPr>
        <w:t xml:space="preserve">notifiera par ordre de service </w:t>
      </w:r>
      <w:r>
        <w:rPr>
          <w:rFonts w:ascii="Arial Narrow" w:hAnsi="Arial Narrow"/>
          <w:u w:val="single"/>
        </w:rPr>
        <w:t xml:space="preserve">(OS) </w:t>
      </w:r>
      <w:r w:rsidRPr="00C330F1">
        <w:rPr>
          <w:rFonts w:ascii="Arial Narrow" w:hAnsi="Arial Narrow"/>
          <w:u w:val="single"/>
        </w:rPr>
        <w:t xml:space="preserve">au titulaire le nouveau </w:t>
      </w:r>
      <w:r>
        <w:rPr>
          <w:rFonts w:ascii="Arial Narrow" w:hAnsi="Arial Narrow"/>
          <w:u w:val="single"/>
        </w:rPr>
        <w:t>BPU ainsi que, le cas échéant, le document intitulé « </w:t>
      </w:r>
      <w:r>
        <w:rPr>
          <w:rFonts w:ascii="Arial Narrow" w:hAnsi="Arial Narrow"/>
        </w:rPr>
        <w:t xml:space="preserve">descriptif des prestations insérées </w:t>
      </w:r>
      <w:r w:rsidRPr="00BC40DC">
        <w:rPr>
          <w:rFonts w:ascii="Arial Narrow" w:hAnsi="Arial Narrow"/>
        </w:rPr>
        <w:t>dans le BPU ». Ces documents seront rendus contractuels par la notification de l’OS : le nouveau BPU se substituera au BPU initial et le « descriptif des prestations insérées dans le BPU » constituera une annexe au CCTP ;</w:t>
      </w:r>
    </w:p>
    <w:p w14:paraId="27F5A986" w14:textId="4AAE5554" w:rsidR="001A0213" w:rsidRDefault="001A0213" w:rsidP="001A0213">
      <w:pPr>
        <w:pStyle w:val="En-tte"/>
        <w:numPr>
          <w:ilvl w:val="0"/>
          <w:numId w:val="27"/>
        </w:numPr>
        <w:spacing w:after="120" w:line="360" w:lineRule="auto"/>
        <w:rPr>
          <w:rFonts w:ascii="Arial Narrow" w:hAnsi="Arial Narrow"/>
        </w:rPr>
      </w:pPr>
      <w:r w:rsidRPr="00BC40DC">
        <w:rPr>
          <w:rFonts w:ascii="Arial Narrow" w:hAnsi="Arial Narrow"/>
        </w:rPr>
        <w:t>A l’issue de cette notification, le représentant</w:t>
      </w:r>
      <w:r>
        <w:rPr>
          <w:rFonts w:ascii="Arial Narrow" w:hAnsi="Arial Narrow"/>
        </w:rPr>
        <w:t xml:space="preserve"> de l’EPMO</w:t>
      </w:r>
      <w:r w:rsidR="00742A2F">
        <w:rPr>
          <w:rFonts w:ascii="Arial Narrow" w:hAnsi="Arial Narrow"/>
        </w:rPr>
        <w:t>-VGE</w:t>
      </w:r>
      <w:r>
        <w:rPr>
          <w:rFonts w:ascii="Arial Narrow" w:hAnsi="Arial Narrow"/>
        </w:rPr>
        <w:t xml:space="preserve"> pourra émettre des bons de commande sur la base de ces nouveaux prix.</w:t>
      </w:r>
    </w:p>
    <w:p w14:paraId="16755026" w14:textId="77777777" w:rsidR="001A0213" w:rsidRDefault="001A0213" w:rsidP="001A0213">
      <w:pPr>
        <w:pStyle w:val="En-tte"/>
        <w:spacing w:after="120" w:line="360" w:lineRule="auto"/>
        <w:rPr>
          <w:rFonts w:ascii="Arial Narrow" w:hAnsi="Arial Narrow"/>
        </w:rPr>
      </w:pPr>
      <w:r>
        <w:rPr>
          <w:rFonts w:ascii="Arial Narrow" w:hAnsi="Arial Narrow"/>
        </w:rPr>
        <w:t xml:space="preserve">Cette faculté est encadrée de la manière suivante : </w:t>
      </w:r>
    </w:p>
    <w:p w14:paraId="2D908CCF" w14:textId="0F5BEAD5" w:rsidR="001A0213" w:rsidRPr="007023B6" w:rsidRDefault="00005BD6" w:rsidP="001A0213">
      <w:pPr>
        <w:pStyle w:val="En-tte"/>
        <w:numPr>
          <w:ilvl w:val="0"/>
          <w:numId w:val="27"/>
        </w:numPr>
        <w:spacing w:after="120" w:line="360" w:lineRule="auto"/>
        <w:jc w:val="both"/>
        <w:rPr>
          <w:rFonts w:ascii="Arial Narrow" w:hAnsi="Arial Narrow"/>
        </w:rPr>
      </w:pPr>
      <w:r>
        <w:rPr>
          <w:rFonts w:ascii="Arial Narrow" w:hAnsi="Arial Narrow"/>
        </w:rPr>
        <w:t>La</w:t>
      </w:r>
      <w:r w:rsidR="001A0213">
        <w:rPr>
          <w:rFonts w:ascii="Arial Narrow" w:hAnsi="Arial Narrow"/>
        </w:rPr>
        <w:t xml:space="preserve"> liste des nouveaux prix ainsi insérés dans le </w:t>
      </w:r>
      <w:r w:rsidR="001A0213" w:rsidRPr="007023B6">
        <w:rPr>
          <w:rFonts w:ascii="Arial Narrow" w:hAnsi="Arial Narrow"/>
        </w:rPr>
        <w:t xml:space="preserve">BPU </w:t>
      </w:r>
      <w:r w:rsidR="005D0209" w:rsidRPr="007023B6">
        <w:rPr>
          <w:rFonts w:ascii="Arial Narrow" w:hAnsi="Arial Narrow"/>
          <w:u w:val="single"/>
        </w:rPr>
        <w:t xml:space="preserve">ne pourra </w:t>
      </w:r>
      <w:r w:rsidR="00A2497B" w:rsidRPr="007023B6">
        <w:rPr>
          <w:rFonts w:ascii="Arial Narrow" w:hAnsi="Arial Narrow"/>
          <w:u w:val="single"/>
        </w:rPr>
        <w:t>excéder 1</w:t>
      </w:r>
      <w:r w:rsidR="00B042B1">
        <w:rPr>
          <w:rFonts w:ascii="Arial Narrow" w:hAnsi="Arial Narrow"/>
          <w:u w:val="single"/>
        </w:rPr>
        <w:t>0</w:t>
      </w:r>
      <w:r w:rsidR="001A0213" w:rsidRPr="007023B6">
        <w:rPr>
          <w:rFonts w:ascii="Arial Narrow" w:hAnsi="Arial Narrow"/>
          <w:u w:val="single"/>
        </w:rPr>
        <w:t>% du nombre total de lignes</w:t>
      </w:r>
      <w:r w:rsidR="001A0213" w:rsidRPr="007023B6">
        <w:rPr>
          <w:rFonts w:ascii="Arial Narrow" w:hAnsi="Arial Narrow"/>
        </w:rPr>
        <w:t xml:space="preserve"> figurant dans le BPU qui avait été joint à l’acte d’engagement au moment de la notification du marché. Le respect de </w:t>
      </w:r>
      <w:r w:rsidR="001A0213" w:rsidRPr="007023B6">
        <w:rPr>
          <w:rFonts w:ascii="Arial Narrow" w:hAnsi="Arial Narrow"/>
        </w:rPr>
        <w:lastRenderedPageBreak/>
        <w:t>ce seuil permet ainsi de garantir le maintien de l’équilibre économique du marché résultant de la mise en concurrence ;</w:t>
      </w:r>
    </w:p>
    <w:p w14:paraId="1D76B439" w14:textId="544CA520" w:rsidR="001A0213" w:rsidRPr="007023B6" w:rsidRDefault="00005BD6" w:rsidP="001A0213">
      <w:pPr>
        <w:pStyle w:val="En-tte"/>
        <w:numPr>
          <w:ilvl w:val="0"/>
          <w:numId w:val="27"/>
        </w:numPr>
        <w:spacing w:after="120" w:line="360" w:lineRule="auto"/>
        <w:jc w:val="both"/>
        <w:rPr>
          <w:rFonts w:ascii="Arial Narrow" w:hAnsi="Arial Narrow"/>
        </w:rPr>
      </w:pPr>
      <w:r w:rsidRPr="007023B6">
        <w:rPr>
          <w:rFonts w:ascii="Arial Narrow" w:hAnsi="Arial Narrow"/>
        </w:rPr>
        <w:t>Les</w:t>
      </w:r>
      <w:r w:rsidR="001A0213" w:rsidRPr="007023B6">
        <w:rPr>
          <w:rFonts w:ascii="Arial Narrow" w:hAnsi="Arial Narrow"/>
        </w:rPr>
        <w:t xml:space="preserve"> nouveaux prix devront correspondre à des </w:t>
      </w:r>
      <w:r w:rsidR="001A0213" w:rsidRPr="007023B6">
        <w:rPr>
          <w:rFonts w:ascii="Arial Narrow" w:hAnsi="Arial Narrow"/>
          <w:u w:val="single"/>
        </w:rPr>
        <w:t>prestations relevant du périmètre du marché</w:t>
      </w:r>
      <w:r w:rsidR="001A0213" w:rsidRPr="007023B6">
        <w:rPr>
          <w:rFonts w:ascii="Arial Narrow" w:hAnsi="Arial Narrow"/>
        </w:rPr>
        <w:t> et ne pas conduire à une modification de l’objet du marché ;</w:t>
      </w:r>
    </w:p>
    <w:p w14:paraId="6DECAC12" w14:textId="1B679BDD" w:rsidR="001A0213" w:rsidRPr="007023B6" w:rsidRDefault="00005BD6" w:rsidP="001A0213">
      <w:pPr>
        <w:pStyle w:val="En-tte"/>
        <w:numPr>
          <w:ilvl w:val="0"/>
          <w:numId w:val="27"/>
        </w:numPr>
        <w:spacing w:after="120" w:line="360" w:lineRule="auto"/>
        <w:jc w:val="both"/>
        <w:rPr>
          <w:rFonts w:ascii="Arial Narrow" w:hAnsi="Arial Narrow"/>
        </w:rPr>
      </w:pPr>
      <w:r w:rsidRPr="007023B6">
        <w:rPr>
          <w:rFonts w:ascii="Arial Narrow" w:hAnsi="Arial Narrow"/>
        </w:rPr>
        <w:t>Ces</w:t>
      </w:r>
      <w:r w:rsidR="001A0213" w:rsidRPr="007023B6">
        <w:rPr>
          <w:rFonts w:ascii="Arial Narrow" w:hAnsi="Arial Narrow"/>
        </w:rPr>
        <w:t xml:space="preserve"> nouveaux prix pourront être intégrés soit en une seul fois (un seul ordre de s</w:t>
      </w:r>
      <w:r w:rsidR="005D0209" w:rsidRPr="007023B6">
        <w:rPr>
          <w:rFonts w:ascii="Arial Narrow" w:hAnsi="Arial Narrow"/>
        </w:rPr>
        <w:t>ervice atteignant le seuil de 1</w:t>
      </w:r>
      <w:r w:rsidR="00147E14">
        <w:rPr>
          <w:rFonts w:ascii="Arial Narrow" w:hAnsi="Arial Narrow"/>
        </w:rPr>
        <w:t>0</w:t>
      </w:r>
      <w:r w:rsidR="001A0213" w:rsidRPr="007023B6">
        <w:rPr>
          <w:rFonts w:ascii="Arial Narrow" w:hAnsi="Arial Narrow"/>
        </w:rPr>
        <w:t xml:space="preserve">% précité) soit en plusieurs fois (plusieurs ordres de service </w:t>
      </w:r>
      <w:r w:rsidR="005D0209" w:rsidRPr="007023B6">
        <w:rPr>
          <w:rFonts w:ascii="Arial Narrow" w:hAnsi="Arial Narrow"/>
        </w:rPr>
        <w:t>jusqu’à atteindre le seuil de 10</w:t>
      </w:r>
      <w:r w:rsidR="001A0213" w:rsidRPr="007023B6">
        <w:rPr>
          <w:rFonts w:ascii="Arial Narrow" w:hAnsi="Arial Narrow"/>
        </w:rPr>
        <w:t>% précité).</w:t>
      </w:r>
    </w:p>
    <w:p w14:paraId="2B9225AD" w14:textId="21DA8DC1" w:rsidR="001A0213" w:rsidRPr="007023B6" w:rsidRDefault="001A0213" w:rsidP="001A0213">
      <w:pPr>
        <w:pStyle w:val="En-tte"/>
        <w:numPr>
          <w:ilvl w:val="0"/>
          <w:numId w:val="27"/>
        </w:numPr>
        <w:spacing w:after="120" w:line="360" w:lineRule="auto"/>
        <w:jc w:val="both"/>
        <w:rPr>
          <w:rFonts w:ascii="Arial Narrow" w:hAnsi="Arial Narrow"/>
        </w:rPr>
      </w:pPr>
      <w:r w:rsidRPr="007023B6">
        <w:rPr>
          <w:rFonts w:ascii="Arial Narrow" w:hAnsi="Arial Narrow"/>
        </w:rPr>
        <w:t>Si des modifications devaient i</w:t>
      </w:r>
      <w:r w:rsidR="005D0209" w:rsidRPr="007023B6">
        <w:rPr>
          <w:rFonts w:ascii="Arial Narrow" w:hAnsi="Arial Narrow"/>
        </w:rPr>
        <w:t>ntervenir au-delà du seuil de 1</w:t>
      </w:r>
      <w:r w:rsidR="00B042B1">
        <w:rPr>
          <w:rFonts w:ascii="Arial Narrow" w:hAnsi="Arial Narrow"/>
        </w:rPr>
        <w:t>0</w:t>
      </w:r>
      <w:r w:rsidRPr="007023B6">
        <w:rPr>
          <w:rFonts w:ascii="Arial Narrow" w:hAnsi="Arial Narrow"/>
        </w:rPr>
        <w:t>% précité, un avenant devra être conclu conformément aux dispositions du code de la commande publique ;</w:t>
      </w:r>
    </w:p>
    <w:p w14:paraId="20BC307F" w14:textId="77777777" w:rsidR="001A0213" w:rsidRDefault="001A0213" w:rsidP="001A0213">
      <w:pPr>
        <w:pStyle w:val="En-tte"/>
        <w:numPr>
          <w:ilvl w:val="0"/>
          <w:numId w:val="27"/>
        </w:numPr>
        <w:spacing w:after="120" w:line="360" w:lineRule="auto"/>
        <w:jc w:val="both"/>
        <w:rPr>
          <w:rFonts w:ascii="Arial Narrow" w:hAnsi="Arial Narrow"/>
        </w:rPr>
      </w:pPr>
      <w:r>
        <w:rPr>
          <w:rFonts w:ascii="Arial Narrow" w:hAnsi="Arial Narrow"/>
        </w:rPr>
        <w:t>Il est entendu que la mise en œuvre de cette clause de réexamen n’entraine pas la modification du montant maximum prévu pour le marché ou pour la part à commandes</w:t>
      </w:r>
    </w:p>
    <w:p w14:paraId="30D84EA5" w14:textId="77777777" w:rsidR="001A0213" w:rsidRPr="00546FE0" w:rsidRDefault="001A0213"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5E00860B" w:rsidR="0014540C" w:rsidRPr="00546FE0" w:rsidRDefault="00E674CE" w:rsidP="00E674CE">
      <w:pPr>
        <w:pStyle w:val="En-tte"/>
        <w:tabs>
          <w:tab w:val="clear" w:pos="4536"/>
          <w:tab w:val="clear" w:pos="9072"/>
        </w:tabs>
        <w:spacing w:after="240" w:line="360" w:lineRule="auto"/>
        <w:ind w:left="142"/>
        <w:jc w:val="both"/>
        <w:rPr>
          <w:rFonts w:ascii="Arial Narrow" w:hAnsi="Arial Narrow"/>
          <w:b/>
        </w:rPr>
      </w:pPr>
      <w:r>
        <w:rPr>
          <w:rFonts w:ascii="Arial Narrow" w:hAnsi="Arial Narrow"/>
          <w:b/>
        </w:rPr>
        <w:t>18.1</w:t>
      </w:r>
      <w:r>
        <w:rPr>
          <w:rFonts w:ascii="Arial Narrow" w:hAnsi="Arial Narrow"/>
          <w:b/>
        </w:rPr>
        <w:tab/>
      </w:r>
      <w:r w:rsidR="0014540C" w:rsidRPr="00546FE0">
        <w:rPr>
          <w:rFonts w:ascii="Arial Narrow" w:hAnsi="Arial Narrow"/>
          <w:b/>
        </w:rPr>
        <w:t>Avance</w:t>
      </w:r>
    </w:p>
    <w:p w14:paraId="6F8E609A" w14:textId="77777777" w:rsidR="00D212FA" w:rsidRPr="00D212FA" w:rsidRDefault="00D212FA" w:rsidP="00D212FA">
      <w:pPr>
        <w:pStyle w:val="En-tte"/>
        <w:spacing w:after="120" w:line="360" w:lineRule="auto"/>
        <w:jc w:val="both"/>
        <w:rPr>
          <w:rFonts w:ascii="Arial Narrow" w:hAnsi="Arial Narrow"/>
        </w:rPr>
      </w:pPr>
      <w:r w:rsidRPr="00D212FA">
        <w:rPr>
          <w:rFonts w:ascii="Arial Narrow" w:hAnsi="Arial Narrow"/>
        </w:rPr>
        <w:t xml:space="preserve">Une avance est versée au titulaire conformément aux articles R. 2191-16 à R. 2191-19 du Code de la commande publique, sauf si celui-ci y renonce dans l’acte d’engagement et selon les stipulations suivantes : </w:t>
      </w:r>
    </w:p>
    <w:p w14:paraId="441CF173" w14:textId="7E3FA338" w:rsidR="00D212FA" w:rsidRPr="00D212FA" w:rsidRDefault="00D212FA" w:rsidP="00D212FA">
      <w:pPr>
        <w:pStyle w:val="En-tte"/>
        <w:spacing w:after="120" w:line="360" w:lineRule="auto"/>
        <w:jc w:val="both"/>
        <w:rPr>
          <w:rFonts w:ascii="Arial Narrow" w:hAnsi="Arial Narrow"/>
        </w:rPr>
      </w:pPr>
      <w:r w:rsidRPr="00D212FA">
        <w:rPr>
          <w:rFonts w:ascii="Arial Narrow" w:hAnsi="Arial Narrow"/>
        </w:rPr>
        <w:t>Une avance de 30% du montant forfaitaire du marché</w:t>
      </w:r>
      <w:r>
        <w:rPr>
          <w:rFonts w:ascii="Arial Narrow" w:hAnsi="Arial Narrow"/>
        </w:rPr>
        <w:t>, du bon de commande ou du marché subséquent</w:t>
      </w:r>
      <w:r w:rsidRPr="00D212FA">
        <w:rPr>
          <w:rFonts w:ascii="Arial Narrow" w:hAnsi="Arial Narrow"/>
        </w:rPr>
        <w:t xml:space="preserve"> sera versée au titulaire</w:t>
      </w:r>
      <w:r w:rsidR="00370E2F">
        <w:rPr>
          <w:rFonts w:ascii="Arial Narrow" w:hAnsi="Arial Narrow"/>
        </w:rPr>
        <w:t xml:space="preserve"> dans les 30 jours après la notification du marché au titulaire</w:t>
      </w:r>
      <w:r w:rsidR="00BB58B8">
        <w:rPr>
          <w:rFonts w:ascii="Arial Narrow" w:hAnsi="Arial Narrow"/>
        </w:rPr>
        <w:t>, du bon de commande ou du marché subséquent</w:t>
      </w:r>
      <w:r w:rsidRPr="00D212FA">
        <w:rPr>
          <w:rFonts w:ascii="Arial Narrow" w:hAnsi="Arial Narrow"/>
        </w:rPr>
        <w:t> ;</w:t>
      </w:r>
    </w:p>
    <w:p w14:paraId="2567AC36" w14:textId="1226A888" w:rsidR="00D212FA" w:rsidRDefault="00D212FA" w:rsidP="00D212FA">
      <w:pPr>
        <w:pStyle w:val="En-tte"/>
        <w:spacing w:after="120" w:line="360" w:lineRule="auto"/>
        <w:jc w:val="both"/>
        <w:rPr>
          <w:rFonts w:ascii="Arial Narrow" w:hAnsi="Arial Narrow"/>
        </w:rPr>
      </w:pPr>
      <w:r>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montant forfaitaire du marché ou du montant du bon de commande, ou du marché subséquent. Il devra être terminé lorsque le montant des prestations exécutées atteindra 80% du montant toutes taxes comprises du marché, du bon de commande, du marché subséquent.</w:t>
      </w:r>
    </w:p>
    <w:p w14:paraId="3B9E8331" w14:textId="0D5BD526" w:rsidR="0006775A" w:rsidRDefault="0006775A">
      <w:pPr>
        <w:rPr>
          <w:rFonts w:ascii="Arial Narrow" w:hAnsi="Arial Narrow"/>
          <w:b/>
          <w:bCs/>
          <w:i/>
          <w:iCs/>
        </w:rPr>
      </w:pPr>
      <w:r>
        <w:rPr>
          <w:rFonts w:ascii="Arial Narrow" w:hAnsi="Arial Narrow"/>
          <w:b/>
          <w:bCs/>
          <w:i/>
          <w:iCs/>
        </w:rPr>
        <w:br w:type="page"/>
      </w:r>
    </w:p>
    <w:p w14:paraId="170CC95B" w14:textId="77777777" w:rsidR="0014540C" w:rsidRPr="00546FE0" w:rsidRDefault="0014540C" w:rsidP="00F7691F">
      <w:pPr>
        <w:pStyle w:val="En-tte"/>
        <w:spacing w:after="120" w:line="360" w:lineRule="auto"/>
        <w:jc w:val="both"/>
        <w:rPr>
          <w:rFonts w:ascii="Arial Narrow" w:hAnsi="Arial Narrow"/>
          <w:b/>
          <w:bCs/>
          <w:i/>
          <w:iCs/>
        </w:rPr>
      </w:pPr>
    </w:p>
    <w:p w14:paraId="5D4AD7C8" w14:textId="1C5EC00D" w:rsidR="004C5CF1" w:rsidRPr="00546FE0" w:rsidRDefault="00E674CE" w:rsidP="00E674CE">
      <w:pPr>
        <w:pStyle w:val="En-tte"/>
        <w:tabs>
          <w:tab w:val="clear" w:pos="4536"/>
          <w:tab w:val="clear" w:pos="9072"/>
        </w:tabs>
        <w:spacing w:after="240" w:line="360" w:lineRule="auto"/>
        <w:jc w:val="both"/>
        <w:rPr>
          <w:rFonts w:ascii="Arial Narrow" w:hAnsi="Arial Narrow"/>
          <w:b/>
        </w:rPr>
      </w:pPr>
      <w:r>
        <w:rPr>
          <w:rFonts w:ascii="Arial Narrow" w:hAnsi="Arial Narrow"/>
          <w:b/>
        </w:rPr>
        <w:t>18.2</w:t>
      </w:r>
      <w:r>
        <w:rPr>
          <w:rFonts w:ascii="Arial Narrow" w:hAnsi="Arial Narrow"/>
          <w:b/>
        </w:rPr>
        <w:tab/>
      </w:r>
      <w:r w:rsidR="0014540C" w:rsidRPr="00546FE0">
        <w:rPr>
          <w:rFonts w:ascii="Arial Narrow" w:hAnsi="Arial Narrow"/>
          <w:b/>
        </w:rPr>
        <w:t xml:space="preserve">Paiement de la part forfaitaire </w:t>
      </w:r>
    </w:p>
    <w:p w14:paraId="3066F47E" w14:textId="2BC7632B" w:rsidR="00023FFA" w:rsidRPr="00B31B38" w:rsidRDefault="00023FFA" w:rsidP="00023FFA">
      <w:pPr>
        <w:pStyle w:val="En-tte"/>
        <w:spacing w:after="120" w:line="360" w:lineRule="auto"/>
        <w:jc w:val="both"/>
        <w:rPr>
          <w:rFonts w:ascii="Arial Narrow" w:hAnsi="Arial Narrow"/>
        </w:rPr>
      </w:pPr>
      <w:r w:rsidRPr="00B31B38">
        <w:rPr>
          <w:rFonts w:ascii="Arial Narrow" w:hAnsi="Arial Narrow"/>
        </w:rPr>
        <w:t xml:space="preserve">Le paiement des prestations forfaitaires s’effectuera </w:t>
      </w:r>
      <w:r w:rsidR="00E7160F">
        <w:rPr>
          <w:rFonts w:ascii="Arial Narrow" w:hAnsi="Arial Narrow"/>
        </w:rPr>
        <w:t xml:space="preserve">mensuellement </w:t>
      </w:r>
      <w:r w:rsidRPr="00B31B38">
        <w:rPr>
          <w:rFonts w:ascii="Arial Narrow" w:hAnsi="Arial Narrow"/>
        </w:rPr>
        <w:t xml:space="preserve">au service fait. </w:t>
      </w:r>
    </w:p>
    <w:p w14:paraId="0C127AFB" w14:textId="77777777" w:rsidR="00E56B0C" w:rsidRPr="00825EFE" w:rsidRDefault="00E56B0C" w:rsidP="00023FFA">
      <w:pPr>
        <w:pStyle w:val="En-tte"/>
        <w:spacing w:after="120" w:line="360" w:lineRule="auto"/>
        <w:jc w:val="both"/>
        <w:rPr>
          <w:rFonts w:ascii="Arial" w:hAnsi="Arial" w:cs="Arial"/>
          <w:sz w:val="20"/>
          <w:szCs w:val="20"/>
        </w:rPr>
      </w:pPr>
    </w:p>
    <w:p w14:paraId="25CFC6C5" w14:textId="7226E2AD" w:rsidR="004C5CF1" w:rsidRPr="00E56B0C" w:rsidRDefault="00E674CE" w:rsidP="00E674CE">
      <w:pPr>
        <w:pStyle w:val="En-tte"/>
        <w:tabs>
          <w:tab w:val="clear" w:pos="4536"/>
          <w:tab w:val="clear" w:pos="9072"/>
        </w:tabs>
        <w:spacing w:after="240" w:line="360" w:lineRule="auto"/>
        <w:jc w:val="both"/>
        <w:rPr>
          <w:rFonts w:ascii="Arial Narrow" w:hAnsi="Arial Narrow"/>
          <w:b/>
        </w:rPr>
      </w:pPr>
      <w:r>
        <w:rPr>
          <w:rFonts w:ascii="Arial Narrow" w:hAnsi="Arial Narrow"/>
          <w:b/>
        </w:rPr>
        <w:t>18.3</w:t>
      </w:r>
      <w:r>
        <w:rPr>
          <w:rFonts w:ascii="Arial Narrow" w:hAnsi="Arial Narrow"/>
          <w:b/>
        </w:rPr>
        <w:tab/>
      </w:r>
      <w:r w:rsidR="004C5CF1" w:rsidRPr="00546FE0">
        <w:rPr>
          <w:rFonts w:ascii="Arial Narrow" w:hAnsi="Arial Narrow"/>
          <w:b/>
        </w:rPr>
        <w:t>Paiement de la part à commandes</w:t>
      </w:r>
    </w:p>
    <w:p w14:paraId="25D8325E" w14:textId="6C186DF5" w:rsidR="002168AA" w:rsidRDefault="002168AA" w:rsidP="002168AA">
      <w:pPr>
        <w:pStyle w:val="En-tte"/>
        <w:spacing w:after="120" w:line="360" w:lineRule="auto"/>
        <w:jc w:val="both"/>
        <w:rPr>
          <w:rFonts w:ascii="Arial Narrow" w:hAnsi="Arial Narrow"/>
        </w:rPr>
      </w:pPr>
      <w:r w:rsidRPr="00546FE0">
        <w:rPr>
          <w:rFonts w:ascii="Arial Narrow" w:hAnsi="Arial Narrow"/>
        </w:rPr>
        <w:t xml:space="preserve">Les prestations seront réglées sur présentation d’une facture </w:t>
      </w:r>
      <w:r>
        <w:rPr>
          <w:rFonts w:ascii="Arial Narrow" w:hAnsi="Arial Narrow"/>
        </w:rPr>
        <w:t xml:space="preserve">ou plusieurs factures </w:t>
      </w:r>
      <w:r w:rsidRPr="00546FE0">
        <w:rPr>
          <w:rFonts w:ascii="Arial Narrow" w:hAnsi="Arial Narrow"/>
        </w:rPr>
        <w:t>pour chaque bon de commande émis sur la base des prix unitaires fixés dans le BPU.</w:t>
      </w:r>
    </w:p>
    <w:p w14:paraId="7210FAD1" w14:textId="33393CEC" w:rsidR="002168AA" w:rsidRPr="00E56B0C" w:rsidRDefault="002168AA" w:rsidP="00E56B0C">
      <w:pPr>
        <w:pStyle w:val="Corpsdetexte"/>
        <w:spacing w:after="0" w:line="240" w:lineRule="auto"/>
        <w:rPr>
          <w:rFonts w:asciiTheme="minorHAnsi" w:hAnsiTheme="minorHAnsi"/>
        </w:rPr>
      </w:pPr>
      <w:r w:rsidRPr="00E56B0C">
        <w:rPr>
          <w:rFonts w:ascii="Arial Narrow" w:hAnsi="Arial Narrow"/>
        </w:rPr>
        <w:t xml:space="preserve">Le prix des fournitures </w:t>
      </w:r>
      <w:r w:rsidR="00E56B0C" w:rsidRPr="00E56B0C">
        <w:rPr>
          <w:rFonts w:ascii="Arial Narrow" w:hAnsi="Arial Narrow"/>
        </w:rPr>
        <w:t xml:space="preserve">sont </w:t>
      </w:r>
      <w:r w:rsidRPr="00E56B0C">
        <w:rPr>
          <w:rFonts w:ascii="Arial Narrow" w:hAnsi="Arial Narrow"/>
        </w:rPr>
        <w:t xml:space="preserve">facturées </w:t>
      </w:r>
      <w:r w:rsidR="00893E2F">
        <w:rPr>
          <w:rFonts w:ascii="Arial Narrow" w:hAnsi="Arial Narrow"/>
        </w:rPr>
        <w:t>c</w:t>
      </w:r>
      <w:r w:rsidR="00E56B0C" w:rsidRPr="00E56B0C">
        <w:rPr>
          <w:rFonts w:ascii="Arial Narrow" w:hAnsi="Arial Narrow"/>
        </w:rPr>
        <w:t>onformément à l’article 5.2 du présent document.</w:t>
      </w:r>
    </w:p>
    <w:p w14:paraId="0FBCD2AC" w14:textId="4B5667EF" w:rsidR="00AB6BBF" w:rsidRDefault="00AB6BBF" w:rsidP="004C5CF1">
      <w:pPr>
        <w:pStyle w:val="En-tte"/>
        <w:spacing w:after="120" w:line="360" w:lineRule="auto"/>
        <w:rPr>
          <w:rFonts w:ascii="Arial Narrow" w:hAnsi="Arial Narrow"/>
        </w:rPr>
      </w:pPr>
    </w:p>
    <w:p w14:paraId="64D3C434" w14:textId="2AB493FD" w:rsidR="0089652C" w:rsidRPr="005E7717" w:rsidRDefault="00E674CE" w:rsidP="00E674CE">
      <w:pPr>
        <w:pStyle w:val="En-tte"/>
        <w:tabs>
          <w:tab w:val="clear" w:pos="4536"/>
          <w:tab w:val="clear" w:pos="9072"/>
        </w:tabs>
        <w:spacing w:after="240" w:line="360" w:lineRule="auto"/>
        <w:jc w:val="both"/>
        <w:rPr>
          <w:rFonts w:ascii="Arial Narrow" w:hAnsi="Arial Narrow"/>
          <w:b/>
        </w:rPr>
      </w:pPr>
      <w:r>
        <w:rPr>
          <w:rFonts w:ascii="Arial Narrow" w:hAnsi="Arial Narrow"/>
          <w:b/>
        </w:rPr>
        <w:t>18.4</w:t>
      </w:r>
      <w:r>
        <w:rPr>
          <w:rFonts w:ascii="Arial Narrow" w:hAnsi="Arial Narrow"/>
          <w:b/>
        </w:rPr>
        <w:tab/>
      </w:r>
      <w:r w:rsidR="0089652C" w:rsidRPr="005E7717">
        <w:rPr>
          <w:rFonts w:ascii="Arial Narrow" w:hAnsi="Arial Narrow"/>
          <w:b/>
        </w:rPr>
        <w:t>Paiement des marchés subséquents</w:t>
      </w:r>
    </w:p>
    <w:p w14:paraId="2B1AE71E" w14:textId="1F13DD61" w:rsidR="0089652C" w:rsidRDefault="0089652C" w:rsidP="0089652C">
      <w:pPr>
        <w:pStyle w:val="En-tte"/>
        <w:spacing w:after="120" w:line="360" w:lineRule="auto"/>
        <w:jc w:val="both"/>
        <w:rPr>
          <w:rFonts w:ascii="Arial Narrow" w:hAnsi="Arial Narrow"/>
        </w:rPr>
      </w:pPr>
      <w:r w:rsidRPr="00546FE0">
        <w:rPr>
          <w:rFonts w:ascii="Arial Narrow" w:hAnsi="Arial Narrow"/>
        </w:rPr>
        <w:t>Le paiement des prestations s’effectuera selon les modalités définies dans chaque marché subséquent.</w:t>
      </w:r>
    </w:p>
    <w:p w14:paraId="5820869D" w14:textId="77777777" w:rsidR="00E674CE" w:rsidRDefault="00E674CE" w:rsidP="0089652C">
      <w:pPr>
        <w:pStyle w:val="En-tte"/>
        <w:spacing w:after="120" w:line="360" w:lineRule="auto"/>
        <w:jc w:val="both"/>
        <w:rPr>
          <w:rFonts w:ascii="Arial Narrow" w:hAnsi="Arial Narrow"/>
        </w:rPr>
      </w:pPr>
    </w:p>
    <w:p w14:paraId="1AB3D153" w14:textId="1D01F22C" w:rsidR="009B11C0" w:rsidRPr="005E7717" w:rsidRDefault="009B11C0" w:rsidP="009B11C0">
      <w:pPr>
        <w:pStyle w:val="En-tte"/>
        <w:tabs>
          <w:tab w:val="clear" w:pos="4536"/>
          <w:tab w:val="clear" w:pos="9072"/>
        </w:tabs>
        <w:spacing w:after="240" w:line="360" w:lineRule="auto"/>
        <w:jc w:val="both"/>
        <w:rPr>
          <w:rFonts w:ascii="Arial Narrow" w:hAnsi="Arial Narrow"/>
          <w:b/>
        </w:rPr>
      </w:pPr>
      <w:r>
        <w:rPr>
          <w:rFonts w:ascii="Arial Narrow" w:hAnsi="Arial Narrow"/>
          <w:b/>
        </w:rPr>
        <w:t>18.5</w:t>
      </w:r>
      <w:r>
        <w:rPr>
          <w:rFonts w:ascii="Arial Narrow" w:hAnsi="Arial Narrow"/>
          <w:b/>
        </w:rPr>
        <w:tab/>
      </w:r>
      <w:r w:rsidRPr="009B11C0">
        <w:rPr>
          <w:rFonts w:ascii="Arial Narrow" w:hAnsi="Arial Narrow"/>
          <w:b/>
        </w:rPr>
        <w:t>Délai global de paiement</w:t>
      </w:r>
    </w:p>
    <w:p w14:paraId="7B5C0949" w14:textId="473C9284"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w:t>
      </w:r>
      <w:r w:rsidR="00893E2F">
        <w:rPr>
          <w:rFonts w:ascii="Arial Narrow" w:hAnsi="Arial Narrow"/>
        </w:rPr>
        <w:t>-VGE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A8B6C6E"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6E1314CD" w14:textId="77777777" w:rsidR="009B11C0" w:rsidRDefault="009B11C0" w:rsidP="005413BD">
      <w:pPr>
        <w:pStyle w:val="En-tte"/>
        <w:spacing w:after="120" w:line="360" w:lineRule="auto"/>
        <w:jc w:val="both"/>
        <w:rPr>
          <w:rFonts w:ascii="Arial Narrow" w:hAnsi="Arial Narrow"/>
        </w:rPr>
      </w:pPr>
    </w:p>
    <w:p w14:paraId="7B5B7655" w14:textId="52D24818" w:rsidR="009B11C0" w:rsidRPr="005E7717" w:rsidRDefault="009B11C0" w:rsidP="009B11C0">
      <w:pPr>
        <w:pStyle w:val="En-tte"/>
        <w:tabs>
          <w:tab w:val="clear" w:pos="4536"/>
          <w:tab w:val="clear" w:pos="9072"/>
        </w:tabs>
        <w:spacing w:after="240" w:line="360" w:lineRule="auto"/>
        <w:jc w:val="both"/>
        <w:rPr>
          <w:rFonts w:ascii="Arial Narrow" w:hAnsi="Arial Narrow"/>
          <w:b/>
        </w:rPr>
      </w:pPr>
      <w:r>
        <w:rPr>
          <w:rFonts w:ascii="Arial Narrow" w:hAnsi="Arial Narrow"/>
          <w:b/>
        </w:rPr>
        <w:t>18.6</w:t>
      </w:r>
      <w:r>
        <w:rPr>
          <w:rFonts w:ascii="Arial Narrow" w:hAnsi="Arial Narrow"/>
          <w:b/>
        </w:rPr>
        <w:tab/>
      </w:r>
      <w:r w:rsidRPr="009B11C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7BB10C34"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390D83E0" w:rsidR="004C5CF1" w:rsidRPr="00546FE0" w:rsidRDefault="00E674CE" w:rsidP="00E674CE">
      <w:pPr>
        <w:pStyle w:val="En-tte"/>
        <w:tabs>
          <w:tab w:val="clear" w:pos="4536"/>
          <w:tab w:val="clear" w:pos="9072"/>
        </w:tabs>
        <w:spacing w:after="240" w:line="360" w:lineRule="auto"/>
        <w:jc w:val="both"/>
        <w:rPr>
          <w:rFonts w:ascii="Arial Narrow" w:hAnsi="Arial Narrow"/>
          <w:b/>
        </w:rPr>
      </w:pPr>
      <w:r>
        <w:rPr>
          <w:rFonts w:ascii="Arial Narrow" w:hAnsi="Arial Narrow"/>
          <w:b/>
        </w:rPr>
        <w:t>19.1</w:t>
      </w:r>
      <w:r>
        <w:rPr>
          <w:rFonts w:ascii="Arial Narrow" w:hAnsi="Arial Narrow"/>
          <w:b/>
        </w:rPr>
        <w:tab/>
      </w:r>
      <w:r w:rsidR="004C5CF1" w:rsidRPr="00546FE0">
        <w:rPr>
          <w:rFonts w:ascii="Arial Narrow" w:hAnsi="Arial Narrow"/>
          <w:b/>
        </w:rPr>
        <w:t>Contenu des factures</w:t>
      </w:r>
    </w:p>
    <w:p w14:paraId="1453F7BC" w14:textId="7BB1603E"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00742A2F">
        <w:rPr>
          <w:rFonts w:ascii="Arial Narrow" w:hAnsi="Arial Narrow"/>
        </w:rPr>
        <w:t>-VGE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lastRenderedPageBreak/>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70CBC960" w:rsidR="006A63E0" w:rsidRPr="00546FE0" w:rsidRDefault="00AB6BBF"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3FB60360" w:rsidR="004C5CF1"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44AC5CB5" w14:textId="77777777" w:rsidR="00893E2F" w:rsidRDefault="00893E2F" w:rsidP="004C5CF1">
      <w:pPr>
        <w:pStyle w:val="En-tte"/>
        <w:spacing w:after="120" w:line="360" w:lineRule="auto"/>
        <w:rPr>
          <w:rFonts w:ascii="Arial Narrow" w:hAnsi="Arial Narrow"/>
        </w:rPr>
      </w:pPr>
    </w:p>
    <w:p w14:paraId="09AA2F19" w14:textId="268F1717" w:rsidR="009B11C0" w:rsidRPr="00546FE0" w:rsidRDefault="009B11C0" w:rsidP="009B11C0">
      <w:pPr>
        <w:pStyle w:val="En-tte"/>
        <w:tabs>
          <w:tab w:val="clear" w:pos="4536"/>
          <w:tab w:val="clear" w:pos="9072"/>
        </w:tabs>
        <w:spacing w:after="240" w:line="360" w:lineRule="auto"/>
        <w:jc w:val="both"/>
        <w:rPr>
          <w:rFonts w:ascii="Arial Narrow" w:hAnsi="Arial Narrow"/>
          <w:b/>
        </w:rPr>
      </w:pPr>
      <w:r>
        <w:rPr>
          <w:rFonts w:ascii="Arial Narrow" w:hAnsi="Arial Narrow"/>
          <w:b/>
        </w:rPr>
        <w:t>19.2</w:t>
      </w:r>
      <w:r>
        <w:rPr>
          <w:rFonts w:ascii="Arial Narrow" w:hAnsi="Arial Narrow"/>
          <w:b/>
        </w:rPr>
        <w:tab/>
      </w:r>
      <w:r w:rsidRPr="009B11C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1" w:history="1">
        <w:r w:rsidRPr="00546FE0">
          <w:rPr>
            <w:rStyle w:val="Lienhypertexte"/>
            <w:rFonts w:ascii="Arial Narrow" w:hAnsi="Arial Narrow"/>
            <w:bCs/>
            <w:i/>
          </w:rPr>
          <w:t>https://chorus-pro.gouv.fr/</w:t>
        </w:r>
      </w:hyperlink>
    </w:p>
    <w:p w14:paraId="1CAFB283" w14:textId="77777777" w:rsidR="004C5CF1"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4BB910CF" w14:textId="77777777" w:rsidR="009B11C0" w:rsidRPr="00546FE0" w:rsidRDefault="009B11C0" w:rsidP="006A63E0">
      <w:pPr>
        <w:pStyle w:val="En-tte"/>
        <w:spacing w:after="120" w:line="360" w:lineRule="auto"/>
        <w:jc w:val="both"/>
        <w:rPr>
          <w:rFonts w:ascii="Arial Narrow" w:hAnsi="Arial Narrow"/>
        </w:rPr>
      </w:pPr>
    </w:p>
    <w:p w14:paraId="2165B724" w14:textId="4F4CA51E" w:rsidR="009B11C0" w:rsidRPr="00546FE0" w:rsidRDefault="009B11C0" w:rsidP="009B11C0">
      <w:pPr>
        <w:pStyle w:val="En-tte"/>
        <w:tabs>
          <w:tab w:val="clear" w:pos="4536"/>
          <w:tab w:val="clear" w:pos="9072"/>
        </w:tabs>
        <w:spacing w:after="240" w:line="360" w:lineRule="auto"/>
        <w:jc w:val="both"/>
        <w:rPr>
          <w:rFonts w:ascii="Arial Narrow" w:hAnsi="Arial Narrow"/>
          <w:b/>
        </w:rPr>
      </w:pPr>
      <w:r>
        <w:rPr>
          <w:rFonts w:ascii="Arial Narrow" w:hAnsi="Arial Narrow"/>
          <w:b/>
        </w:rPr>
        <w:t>19.3</w:t>
      </w:r>
      <w:r>
        <w:rPr>
          <w:rFonts w:ascii="Arial Narrow" w:hAnsi="Arial Narrow"/>
          <w:b/>
        </w:rPr>
        <w:tab/>
        <w:t>Envoi des factures dématé</w:t>
      </w:r>
      <w:r w:rsidRPr="009B11C0">
        <w:rPr>
          <w:rFonts w:ascii="Arial Narrow" w:hAnsi="Arial Narrow"/>
          <w:b/>
        </w:rPr>
        <w:t>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2DC9A81E" w14:textId="77777777" w:rsidR="004C5CF1" w:rsidRPr="00546FE0" w:rsidRDefault="004C5CF1" w:rsidP="004C5CF1">
      <w:pPr>
        <w:pStyle w:val="En-tte"/>
        <w:spacing w:after="120" w:line="360" w:lineRule="auto"/>
        <w:rPr>
          <w:rFonts w:ascii="Arial Narrow" w:hAnsi="Arial Narrow"/>
        </w:rPr>
      </w:pPr>
    </w:p>
    <w:p w14:paraId="2C43622A" w14:textId="77777777" w:rsidR="007D159B" w:rsidRPr="00546FE0" w:rsidRDefault="007D15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Garanties</w:t>
      </w:r>
    </w:p>
    <w:p w14:paraId="40A3F625" w14:textId="36625CFD" w:rsidR="004A157C" w:rsidRPr="00A4479E" w:rsidRDefault="00D27E26" w:rsidP="006465DC">
      <w:pPr>
        <w:pStyle w:val="En-tte"/>
        <w:spacing w:after="120" w:line="360" w:lineRule="auto"/>
        <w:jc w:val="both"/>
        <w:rPr>
          <w:rFonts w:ascii="Arial Narrow" w:hAnsi="Arial Narrow"/>
        </w:rPr>
      </w:pPr>
      <w:r w:rsidRPr="00A4479E">
        <w:rPr>
          <w:rFonts w:ascii="Arial Narrow" w:hAnsi="Arial Narrow"/>
        </w:rPr>
        <w:t>L</w:t>
      </w:r>
      <w:r w:rsidR="00DB457F" w:rsidRPr="00A4479E">
        <w:rPr>
          <w:rFonts w:ascii="Arial Narrow" w:hAnsi="Arial Narrow"/>
        </w:rPr>
        <w:t>’admission des prestations entraine le transfert de propriété. L</w:t>
      </w:r>
      <w:r w:rsidRPr="00A4479E">
        <w:rPr>
          <w:rFonts w:ascii="Arial Narrow" w:hAnsi="Arial Narrow"/>
        </w:rPr>
        <w:t>e matériel fourni par le titulaire en cours de marché, est garanti pendant toute la durée légale soit un an, ou pendant la garantie contractuelle accordée par le fabricant si celle-ci est supérieure à la durée légale.</w:t>
      </w:r>
    </w:p>
    <w:p w14:paraId="23763E22" w14:textId="1B0D639B" w:rsidR="00D27E26" w:rsidRPr="00A4479E" w:rsidRDefault="00D27E26" w:rsidP="006465DC">
      <w:pPr>
        <w:pStyle w:val="En-tte"/>
        <w:spacing w:after="120" w:line="360" w:lineRule="auto"/>
        <w:jc w:val="both"/>
        <w:rPr>
          <w:rFonts w:ascii="Arial Narrow" w:hAnsi="Arial Narrow"/>
        </w:rPr>
      </w:pPr>
      <w:r w:rsidRPr="00A4479E">
        <w:rPr>
          <w:rFonts w:ascii="Arial Narrow" w:hAnsi="Arial Narrow"/>
        </w:rPr>
        <w:t xml:space="preserve">Au </w:t>
      </w:r>
      <w:r w:rsidR="00733FD2" w:rsidRPr="00A4479E">
        <w:rPr>
          <w:rFonts w:ascii="Arial Narrow" w:hAnsi="Arial Narrow"/>
        </w:rPr>
        <w:t>titre</w:t>
      </w:r>
      <w:r w:rsidRPr="00A4479E">
        <w:rPr>
          <w:rFonts w:ascii="Arial Narrow" w:hAnsi="Arial Narrow"/>
        </w:rPr>
        <w:t xml:space="preserve"> de cette garantie, le titulaire s’oblige à remettre en état ou remplacer à ses frais la </w:t>
      </w:r>
      <w:r w:rsidR="00733FD2" w:rsidRPr="00A4479E">
        <w:rPr>
          <w:rFonts w:ascii="Arial Narrow" w:hAnsi="Arial Narrow"/>
        </w:rPr>
        <w:t>partie de la prestation qui serait reconnue défectueuse, exception faite ou la défectuosité serait imputable à l’</w:t>
      </w:r>
      <w:r w:rsidR="00BF28CF" w:rsidRPr="00A4479E">
        <w:rPr>
          <w:rFonts w:ascii="Arial Narrow" w:hAnsi="Arial Narrow"/>
        </w:rPr>
        <w:t>EPMO</w:t>
      </w:r>
      <w:r w:rsidR="00742A2F">
        <w:rPr>
          <w:rFonts w:ascii="Arial Narrow" w:hAnsi="Arial Narrow"/>
        </w:rPr>
        <w:t>-VGE</w:t>
      </w:r>
      <w:r w:rsidR="00733FD2" w:rsidRPr="00A4479E">
        <w:rPr>
          <w:rFonts w:ascii="Arial Narrow" w:hAnsi="Arial Narrow"/>
        </w:rPr>
        <w:t>.</w:t>
      </w:r>
    </w:p>
    <w:p w14:paraId="146794B8" w14:textId="1EE503DE" w:rsidR="006619F0" w:rsidRPr="00A4479E" w:rsidRDefault="00733FD2" w:rsidP="006465DC">
      <w:pPr>
        <w:pStyle w:val="En-tte"/>
        <w:spacing w:after="120" w:line="360" w:lineRule="auto"/>
        <w:jc w:val="both"/>
        <w:rPr>
          <w:rFonts w:ascii="Arial Narrow" w:hAnsi="Arial Narrow"/>
        </w:rPr>
      </w:pPr>
      <w:r w:rsidRPr="00A4479E">
        <w:rPr>
          <w:rFonts w:ascii="Arial Narrow" w:hAnsi="Arial Narrow"/>
        </w:rPr>
        <w:t>Cette garantie couvre également les frais de déplacement du personnel, de condit</w:t>
      </w:r>
      <w:r w:rsidR="00BF28CF" w:rsidRPr="00A4479E">
        <w:rPr>
          <w:rFonts w:ascii="Arial Narrow" w:hAnsi="Arial Narrow"/>
        </w:rPr>
        <w:t>ionnement</w:t>
      </w:r>
      <w:r w:rsidRPr="00A4479E">
        <w:rPr>
          <w:rFonts w:ascii="Arial Narrow" w:hAnsi="Arial Narrow"/>
        </w:rPr>
        <w:t>, d’emballage et de transport de matériel nécessités</w:t>
      </w:r>
      <w:r w:rsidR="006619F0" w:rsidRPr="00A4479E">
        <w:rPr>
          <w:rFonts w:ascii="Arial Narrow" w:hAnsi="Arial Narrow"/>
        </w:rPr>
        <w:t xml:space="preserve"> par la </w:t>
      </w:r>
      <w:r w:rsidRPr="00A4479E">
        <w:rPr>
          <w:rFonts w:ascii="Arial Narrow" w:hAnsi="Arial Narrow"/>
        </w:rPr>
        <w:t xml:space="preserve">remise en état ou le </w:t>
      </w:r>
      <w:r w:rsidR="006619F0" w:rsidRPr="00A4479E">
        <w:rPr>
          <w:rFonts w:ascii="Arial Narrow" w:hAnsi="Arial Narrow"/>
        </w:rPr>
        <w:t>remplacement,</w:t>
      </w:r>
      <w:r w:rsidRPr="00A4479E">
        <w:rPr>
          <w:rFonts w:ascii="Arial Narrow" w:hAnsi="Arial Narrow"/>
        </w:rPr>
        <w:t xml:space="preserve"> qu’il soit procédé à ces </w:t>
      </w:r>
      <w:r w:rsidR="006619F0" w:rsidRPr="00A4479E">
        <w:rPr>
          <w:rFonts w:ascii="Arial Narrow" w:hAnsi="Arial Narrow"/>
        </w:rPr>
        <w:t>opérations</w:t>
      </w:r>
      <w:r w:rsidRPr="00A4479E">
        <w:rPr>
          <w:rFonts w:ascii="Arial Narrow" w:hAnsi="Arial Narrow"/>
        </w:rPr>
        <w:t xml:space="preserve"> au lieu d’</w:t>
      </w:r>
      <w:r w:rsidR="006619F0" w:rsidRPr="00A4479E">
        <w:rPr>
          <w:rFonts w:ascii="Arial Narrow" w:hAnsi="Arial Narrow"/>
        </w:rPr>
        <w:t xml:space="preserve">utilisation de la </w:t>
      </w:r>
      <w:r w:rsidRPr="00A4479E">
        <w:rPr>
          <w:rFonts w:ascii="Arial Narrow" w:hAnsi="Arial Narrow"/>
        </w:rPr>
        <w:t xml:space="preserve">prestation ou que le </w:t>
      </w:r>
      <w:r w:rsidR="006619F0" w:rsidRPr="00A4479E">
        <w:rPr>
          <w:rFonts w:ascii="Arial Narrow" w:hAnsi="Arial Narrow"/>
        </w:rPr>
        <w:t>titulaire</w:t>
      </w:r>
      <w:r w:rsidRPr="00A4479E">
        <w:rPr>
          <w:rFonts w:ascii="Arial Narrow" w:hAnsi="Arial Narrow"/>
        </w:rPr>
        <w:t xml:space="preserve"> ait </w:t>
      </w:r>
      <w:r w:rsidR="006619F0" w:rsidRPr="00A4479E">
        <w:rPr>
          <w:rFonts w:ascii="Arial Narrow" w:hAnsi="Arial Narrow"/>
        </w:rPr>
        <w:t>obtenu</w:t>
      </w:r>
      <w:r w:rsidRPr="00A4479E">
        <w:rPr>
          <w:rFonts w:ascii="Arial Narrow" w:hAnsi="Arial Narrow"/>
        </w:rPr>
        <w:t xml:space="preserve"> </w:t>
      </w:r>
      <w:r w:rsidR="006619F0" w:rsidRPr="00A4479E">
        <w:rPr>
          <w:rFonts w:ascii="Arial Narrow" w:hAnsi="Arial Narrow"/>
        </w:rPr>
        <w:t>que la fourniture</w:t>
      </w:r>
      <w:r w:rsidRPr="00A4479E">
        <w:rPr>
          <w:rFonts w:ascii="Arial Narrow" w:hAnsi="Arial Narrow"/>
        </w:rPr>
        <w:t xml:space="preserve"> soit renvoyée</w:t>
      </w:r>
      <w:r w:rsidR="006619F0" w:rsidRPr="00A4479E">
        <w:rPr>
          <w:rFonts w:ascii="Arial Narrow" w:hAnsi="Arial Narrow"/>
        </w:rPr>
        <w:t xml:space="preserve"> à cette fin dans ses locaux.</w:t>
      </w:r>
    </w:p>
    <w:p w14:paraId="2D75B628" w14:textId="04485734" w:rsidR="00733FD2" w:rsidRPr="00A4479E" w:rsidRDefault="003063A4" w:rsidP="006465DC">
      <w:pPr>
        <w:pStyle w:val="En-tte"/>
        <w:spacing w:after="120" w:line="360" w:lineRule="auto"/>
        <w:jc w:val="both"/>
        <w:rPr>
          <w:rFonts w:ascii="Arial Narrow" w:hAnsi="Arial Narrow"/>
        </w:rPr>
      </w:pPr>
      <w:r w:rsidRPr="00A4479E">
        <w:rPr>
          <w:rFonts w:ascii="Arial Narrow" w:hAnsi="Arial Narrow"/>
        </w:rPr>
        <w:t>Lorsque pendant la remise en état, la privation de jouissance entraine pour l’acheteur un préjudice, celui-ci peut exiger un matériel de remplacement équivalent.</w:t>
      </w:r>
    </w:p>
    <w:p w14:paraId="66462AD3" w14:textId="039D0325" w:rsidR="003063A4" w:rsidRPr="00A4479E" w:rsidRDefault="003063A4" w:rsidP="006465DC">
      <w:pPr>
        <w:pStyle w:val="En-tte"/>
        <w:spacing w:after="120" w:line="360" w:lineRule="auto"/>
        <w:jc w:val="both"/>
        <w:rPr>
          <w:rFonts w:ascii="Arial Narrow" w:hAnsi="Arial Narrow"/>
        </w:rPr>
      </w:pPr>
      <w:r w:rsidRPr="00A4479E">
        <w:rPr>
          <w:rFonts w:ascii="Arial Narrow" w:hAnsi="Arial Narrow"/>
        </w:rPr>
        <w:t xml:space="preserve">Le délai dont dispose le titulaire pour effectuer une mise au point ou une </w:t>
      </w:r>
      <w:r w:rsidR="00BF28CF" w:rsidRPr="00A4479E">
        <w:rPr>
          <w:rFonts w:ascii="Arial Narrow" w:hAnsi="Arial Narrow"/>
        </w:rPr>
        <w:t xml:space="preserve">réparation </w:t>
      </w:r>
      <w:r w:rsidRPr="00A4479E">
        <w:rPr>
          <w:rFonts w:ascii="Arial Narrow" w:hAnsi="Arial Narrow"/>
        </w:rPr>
        <w:t>qui lui est demandée est fixé dans le CCTP ou ses annexes, à défaut par décision de l’acheteur après consultation du titulaire.</w:t>
      </w:r>
    </w:p>
    <w:p w14:paraId="701771BB" w14:textId="4FAD73FE" w:rsidR="003063A4" w:rsidRPr="00A4479E" w:rsidRDefault="003063A4" w:rsidP="006465DC">
      <w:pPr>
        <w:pStyle w:val="En-tte"/>
        <w:spacing w:after="120" w:line="360" w:lineRule="auto"/>
        <w:jc w:val="both"/>
        <w:rPr>
          <w:rFonts w:ascii="Arial Narrow" w:hAnsi="Arial Narrow"/>
        </w:rPr>
      </w:pPr>
      <w:r w:rsidRPr="00A4479E">
        <w:rPr>
          <w:rFonts w:ascii="Arial Narrow" w:hAnsi="Arial Narrow"/>
        </w:rPr>
        <w:t>Les carnets de maintenance mentionnent la date de prise d’effet de la garantie. Si une nouvelle défaillance affectant le même organe se produit dans un délai inférieur au délai de garantie il n’y a pas de facturation pour la seconde réparation</w:t>
      </w:r>
    </w:p>
    <w:p w14:paraId="04E1D278" w14:textId="77777777" w:rsidR="003063A4" w:rsidRPr="00546FE0" w:rsidRDefault="003063A4"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75A33554" w14:textId="78EE67CD" w:rsidR="00D4779E" w:rsidRPr="00546FE0" w:rsidRDefault="00AB6BBF" w:rsidP="00D4779E">
      <w:pPr>
        <w:pStyle w:val="En-tte"/>
        <w:spacing w:after="120" w:line="360" w:lineRule="auto"/>
        <w:jc w:val="both"/>
        <w:rPr>
          <w:rFonts w:ascii="Arial Narrow" w:hAnsi="Arial Narrow"/>
        </w:rPr>
      </w:pPr>
      <w:r w:rsidRPr="00AB6BBF">
        <w:rPr>
          <w:rFonts w:ascii="Arial Narrow" w:hAnsi="Arial Narrow"/>
        </w:rPr>
        <w:t xml:space="preserve"> </w:t>
      </w:r>
      <w:r w:rsidR="00D4779E" w:rsidRPr="00546FE0">
        <w:rPr>
          <w:rFonts w:ascii="Arial Narrow" w:hAnsi="Arial Narrow"/>
        </w:rPr>
        <w:t>L’EPMO</w:t>
      </w:r>
      <w:r w:rsidR="00E24629">
        <w:rPr>
          <w:rFonts w:ascii="Arial Narrow" w:hAnsi="Arial Narrow"/>
        </w:rPr>
        <w:t>-VGE</w:t>
      </w:r>
      <w:r w:rsidR="00D4779E" w:rsidRPr="00546FE0">
        <w:rPr>
          <w:rFonts w:ascii="Arial Narrow" w:hAnsi="Arial Narrow"/>
        </w:rPr>
        <w:t xml:space="preserve"> se réserve la possibilité d’appliquer des pénalités au titulaire en cas de manquement dans l’exécution des prestations.</w:t>
      </w:r>
    </w:p>
    <w:p w14:paraId="1141BDB9" w14:textId="77777777" w:rsidR="00D4779E" w:rsidRPr="00546FE0" w:rsidRDefault="00D4779E" w:rsidP="00D4779E">
      <w:pPr>
        <w:pStyle w:val="En-tte"/>
        <w:spacing w:after="120" w:line="360" w:lineRule="auto"/>
        <w:jc w:val="both"/>
        <w:rPr>
          <w:rFonts w:ascii="Arial Narrow" w:hAnsi="Arial Narrow"/>
        </w:rPr>
      </w:pPr>
      <w:r w:rsidRPr="00546FE0">
        <w:rPr>
          <w:rFonts w:ascii="Arial Narrow" w:hAnsi="Arial Narrow"/>
        </w:rPr>
        <w:t>Par dérogation au 2</w:t>
      </w:r>
      <w:r w:rsidRPr="00E24629">
        <w:rPr>
          <w:rFonts w:ascii="Arial Narrow" w:hAnsi="Arial Narrow"/>
        </w:rPr>
        <w:t>ème</w:t>
      </w:r>
      <w:r w:rsidRPr="00546FE0">
        <w:rPr>
          <w:rFonts w:ascii="Arial Narrow" w:hAnsi="Arial Narrow"/>
        </w:rPr>
        <w:t xml:space="preserve"> alinéa de l’article 14.1.1 du CCAG-FCS, l’EPMO n’invitera pas préalablement le titulaire à présenter ses observations.</w:t>
      </w:r>
    </w:p>
    <w:p w14:paraId="029F7643" w14:textId="5242F13A" w:rsidR="007106F7" w:rsidRPr="00E24629" w:rsidRDefault="00D4779E" w:rsidP="00E24629">
      <w:pPr>
        <w:pStyle w:val="En-tte"/>
        <w:spacing w:after="120" w:line="360" w:lineRule="auto"/>
        <w:jc w:val="both"/>
        <w:rPr>
          <w:rFonts w:ascii="Arial Narrow" w:hAnsi="Arial Narrow"/>
        </w:rPr>
      </w:pPr>
      <w:r w:rsidRPr="00E24629">
        <w:rPr>
          <w:rFonts w:ascii="Arial Narrow" w:hAnsi="Arial Narrow"/>
        </w:rPr>
        <w:t>En outre, il n’est pas fait application d</w:t>
      </w:r>
      <w:r w:rsidR="007106F7" w:rsidRPr="00E24629">
        <w:rPr>
          <w:rFonts w:ascii="Arial Narrow" w:hAnsi="Arial Narrow"/>
        </w:rPr>
        <w:t>e l’article 14.1.3 du CCAG-FCS.</w:t>
      </w:r>
    </w:p>
    <w:p w14:paraId="09DD919E" w14:textId="28479A9C" w:rsidR="007106F7" w:rsidRPr="00E24629" w:rsidRDefault="007106F7" w:rsidP="00E24629">
      <w:pPr>
        <w:pStyle w:val="En-tte"/>
        <w:spacing w:after="120" w:line="360" w:lineRule="auto"/>
        <w:jc w:val="both"/>
        <w:rPr>
          <w:rFonts w:ascii="Arial Narrow" w:hAnsi="Arial Narrow"/>
        </w:rPr>
      </w:pPr>
      <w:r w:rsidRPr="00E24629">
        <w:rPr>
          <w:rFonts w:ascii="Arial Narrow" w:hAnsi="Arial Narrow"/>
        </w:rPr>
        <w:t>En cas de non-respect de la transmission de documents ou</w:t>
      </w:r>
      <w:r w:rsidR="00E24629" w:rsidRPr="00E24629">
        <w:rPr>
          <w:rFonts w:ascii="Arial Narrow" w:hAnsi="Arial Narrow"/>
        </w:rPr>
        <w:t xml:space="preserve"> dans la </w:t>
      </w:r>
      <w:r w:rsidRPr="00E24629">
        <w:rPr>
          <w:rFonts w:ascii="Arial Narrow" w:hAnsi="Arial Narrow"/>
        </w:rPr>
        <w:t>réalisation de</w:t>
      </w:r>
      <w:r w:rsidR="00E24629" w:rsidRPr="00E24629">
        <w:rPr>
          <w:rFonts w:ascii="Arial Narrow" w:hAnsi="Arial Narrow"/>
        </w:rPr>
        <w:t>s</w:t>
      </w:r>
      <w:r w:rsidRPr="00E24629">
        <w:rPr>
          <w:rFonts w:ascii="Arial Narrow" w:hAnsi="Arial Narrow"/>
        </w:rPr>
        <w:t xml:space="preserve"> prestations mentionnés ci-dessous dans les délais mentionnés au CCTP</w:t>
      </w:r>
      <w:r w:rsidR="00E24629" w:rsidRPr="00E24629">
        <w:rPr>
          <w:rFonts w:ascii="Arial Narrow" w:hAnsi="Arial Narrow"/>
        </w:rPr>
        <w:t>, l’EPMO</w:t>
      </w:r>
      <w:r w:rsidR="00E24629">
        <w:rPr>
          <w:rFonts w:ascii="Arial Narrow" w:hAnsi="Arial Narrow"/>
        </w:rPr>
        <w:t>-VGE</w:t>
      </w:r>
      <w:r w:rsidR="00E24629" w:rsidRPr="00E24629">
        <w:rPr>
          <w:rFonts w:ascii="Arial Narrow" w:hAnsi="Arial Narrow"/>
        </w:rPr>
        <w:t xml:space="preserve"> se réserve la possibilité d’appliquer</w:t>
      </w:r>
      <w:r w:rsidR="00E24629">
        <w:rPr>
          <w:rFonts w:ascii="Arial Narrow" w:hAnsi="Arial Narrow"/>
        </w:rPr>
        <w:t xml:space="preserve"> </w:t>
      </w:r>
      <w:r w:rsidR="00E24629" w:rsidRPr="00E24629">
        <w:rPr>
          <w:rFonts w:ascii="Arial Narrow" w:hAnsi="Arial Narrow"/>
        </w:rPr>
        <w:t xml:space="preserve">les </w:t>
      </w:r>
      <w:r w:rsidRPr="00E24629">
        <w:rPr>
          <w:rFonts w:ascii="Arial Narrow" w:hAnsi="Arial Narrow"/>
        </w:rPr>
        <w:t>pénalités</w:t>
      </w:r>
      <w:r w:rsidR="0023013A" w:rsidRPr="00E24629">
        <w:rPr>
          <w:rFonts w:ascii="Arial Narrow" w:hAnsi="Arial Narrow"/>
        </w:rPr>
        <w:t xml:space="preserve"> </w:t>
      </w:r>
      <w:r w:rsidR="00E24629" w:rsidRPr="00E24629">
        <w:rPr>
          <w:rFonts w:ascii="Arial Narrow" w:hAnsi="Arial Narrow"/>
        </w:rPr>
        <w:t>suivantes</w:t>
      </w:r>
      <w:r w:rsidRPr="00E24629">
        <w:rPr>
          <w:rFonts w:ascii="Arial Narrow" w:hAnsi="Arial Narrow"/>
        </w:rPr>
        <w:t xml:space="preserve"> :</w:t>
      </w:r>
    </w:p>
    <w:p w14:paraId="72A22C17" w14:textId="524BA59B" w:rsidR="0006775A" w:rsidRDefault="0006775A">
      <w:pPr>
        <w:rPr>
          <w:rFonts w:ascii="Arial Narrow" w:hAnsi="Arial Narrow"/>
        </w:rPr>
      </w:pPr>
      <w:r>
        <w:rPr>
          <w:rFonts w:ascii="Arial Narrow" w:hAnsi="Arial Narrow"/>
        </w:rPr>
        <w:br w:type="page"/>
      </w:r>
    </w:p>
    <w:p w14:paraId="3B1D1CD3" w14:textId="0F32798A" w:rsidR="00EB47D9" w:rsidRDefault="00EB47D9" w:rsidP="00B44557">
      <w:pPr>
        <w:spacing w:line="360" w:lineRule="auto"/>
        <w:rPr>
          <w:rFonts w:ascii="Arial Narrow" w:hAnsi="Arial Narrow"/>
        </w:rPr>
      </w:pPr>
    </w:p>
    <w:p w14:paraId="1E6D5B42" w14:textId="6D490172" w:rsidR="000F6831" w:rsidRPr="000F6831" w:rsidRDefault="000F6831" w:rsidP="000F6831">
      <w:pPr>
        <w:spacing w:line="360" w:lineRule="auto"/>
        <w:jc w:val="both"/>
        <w:rPr>
          <w:rFonts w:ascii="Arial Narrow" w:hAnsi="Arial Narrow"/>
          <w:b/>
        </w:rPr>
      </w:pPr>
      <w:r w:rsidRPr="000F6831">
        <w:rPr>
          <w:rFonts w:ascii="Arial Narrow" w:hAnsi="Arial Narrow"/>
          <w:b/>
        </w:rPr>
        <w:t>Par dérogation à l’article 14 du CCAG/FCS l’EPMO-VGE se réserve la possibilité d’appliquer les pénalités suivantes</w:t>
      </w:r>
    </w:p>
    <w:p w14:paraId="6FF58F52" w14:textId="77777777" w:rsidR="000F6831" w:rsidRDefault="000F6831" w:rsidP="00B44557">
      <w:pPr>
        <w:spacing w:line="360" w:lineRule="auto"/>
        <w:rPr>
          <w:rFonts w:ascii="Arial Narrow" w:hAnsi="Arial Narrow"/>
        </w:rPr>
      </w:pPr>
    </w:p>
    <w:p w14:paraId="6B280BBC" w14:textId="7D340012" w:rsidR="00EB47D9" w:rsidRPr="0006775A" w:rsidRDefault="002B10E8" w:rsidP="00EB47D9">
      <w:pPr>
        <w:tabs>
          <w:tab w:val="center" w:pos="4536"/>
          <w:tab w:val="right" w:pos="9072"/>
        </w:tabs>
        <w:spacing w:after="120" w:line="360" w:lineRule="auto"/>
        <w:jc w:val="both"/>
        <w:rPr>
          <w:rFonts w:ascii="Arial Narrow" w:hAnsi="Arial Narrow"/>
          <w:b/>
        </w:rPr>
      </w:pPr>
      <w:r w:rsidRPr="0006775A">
        <w:rPr>
          <w:rFonts w:ascii="Arial Narrow" w:hAnsi="Arial Narrow"/>
          <w:b/>
        </w:rPr>
        <w:t xml:space="preserve">21.1 - </w:t>
      </w:r>
      <w:r w:rsidR="00EB47D9" w:rsidRPr="0006775A">
        <w:rPr>
          <w:rFonts w:ascii="Arial Narrow" w:hAnsi="Arial Narrow"/>
          <w:b/>
        </w:rPr>
        <w:t>Pénalité pour non-respect d</w:t>
      </w:r>
      <w:r w:rsidR="0004673B" w:rsidRPr="0006775A">
        <w:rPr>
          <w:rFonts w:ascii="Arial Narrow" w:hAnsi="Arial Narrow"/>
          <w:b/>
        </w:rPr>
        <w:t xml:space="preserve">es prescriptions </w:t>
      </w:r>
      <w:r w:rsidRPr="0006775A">
        <w:rPr>
          <w:rFonts w:ascii="Arial Narrow" w:hAnsi="Arial Narrow"/>
          <w:b/>
        </w:rPr>
        <w:t>techniques :</w:t>
      </w:r>
      <w:r w:rsidR="00EB47D9" w:rsidRPr="0006775A">
        <w:rPr>
          <w:rFonts w:ascii="Arial Narrow" w:hAnsi="Arial Narrow"/>
          <w:b/>
        </w:rPr>
        <w:t xml:space="preserve"> </w:t>
      </w:r>
    </w:p>
    <w:p w14:paraId="6B31A8DD" w14:textId="77777777" w:rsidR="00EB47D9" w:rsidRDefault="00EB47D9" w:rsidP="00B44557">
      <w:pPr>
        <w:spacing w:line="360" w:lineRule="auto"/>
        <w:rPr>
          <w:rFonts w:ascii="Arial Narrow" w:hAnsi="Arial Narrow"/>
        </w:rPr>
      </w:pPr>
    </w:p>
    <w:p w14:paraId="132AEC0A" w14:textId="1C4A8A23" w:rsidR="00B44557" w:rsidRPr="00EB47D9" w:rsidRDefault="00B44557" w:rsidP="00B44557">
      <w:pPr>
        <w:spacing w:line="360" w:lineRule="auto"/>
        <w:rPr>
          <w:rFonts w:ascii="Arial Narrow" w:hAnsi="Arial Narrow"/>
        </w:rPr>
      </w:pPr>
      <w:r w:rsidRPr="00EB47D9">
        <w:rPr>
          <w:rFonts w:ascii="Arial Narrow" w:hAnsi="Arial Narrow"/>
        </w:rPr>
        <w:t>Article 3.2.1 du CCTP / Exploitation courante :</w:t>
      </w:r>
    </w:p>
    <w:p w14:paraId="70ADF0FB" w14:textId="1125F393" w:rsidR="00B44557" w:rsidRPr="00EB47D9" w:rsidRDefault="00B44557" w:rsidP="00B44557">
      <w:pPr>
        <w:spacing w:line="360" w:lineRule="auto"/>
        <w:rPr>
          <w:rFonts w:ascii="Arial Narrow" w:hAnsi="Arial Narrow"/>
        </w:rPr>
      </w:pPr>
      <w:r w:rsidRPr="00EB47D9">
        <w:rPr>
          <w:rFonts w:ascii="Arial Narrow" w:hAnsi="Arial Narrow"/>
        </w:rPr>
        <w:t>-</w:t>
      </w:r>
      <w:r w:rsidRPr="00EB47D9">
        <w:rPr>
          <w:rFonts w:ascii="Arial Narrow" w:hAnsi="Arial Narrow"/>
        </w:rPr>
        <w:tab/>
        <w:t>Retard dans la réalisation de la planification des opérations de maintenance</w:t>
      </w:r>
      <w:r w:rsidR="000A7C0F">
        <w:rPr>
          <w:rFonts w:ascii="Arial Narrow" w:hAnsi="Arial Narrow"/>
        </w:rPr>
        <w:t xml:space="preserve"> : </w:t>
      </w:r>
      <w:r w:rsidRPr="00EB47D9">
        <w:rPr>
          <w:rFonts w:ascii="Arial Narrow" w:hAnsi="Arial Narrow"/>
        </w:rPr>
        <w:t>200 € par jour ouvré de retard</w:t>
      </w:r>
      <w:r w:rsidR="004E43FB">
        <w:rPr>
          <w:rFonts w:ascii="Arial Narrow" w:hAnsi="Arial Narrow"/>
        </w:rPr>
        <w:t>.</w:t>
      </w:r>
    </w:p>
    <w:p w14:paraId="5C02B39C" w14:textId="77FDF955" w:rsidR="00B44557" w:rsidRPr="00EB47D9" w:rsidRDefault="00B44557" w:rsidP="00B44557">
      <w:pPr>
        <w:spacing w:line="360" w:lineRule="auto"/>
        <w:rPr>
          <w:rFonts w:ascii="Arial Narrow" w:hAnsi="Arial Narrow"/>
        </w:rPr>
      </w:pPr>
      <w:r w:rsidRPr="00EB47D9">
        <w:rPr>
          <w:rFonts w:ascii="Arial Narrow" w:hAnsi="Arial Narrow"/>
        </w:rPr>
        <w:t>Article 3.12.1 du CCTP / Réunions périodiques d’exploitation / maintenance :</w:t>
      </w:r>
    </w:p>
    <w:p w14:paraId="6EB14D32" w14:textId="65533527" w:rsidR="00B44557" w:rsidRPr="001F5B74" w:rsidRDefault="00B44557" w:rsidP="00B44557">
      <w:pPr>
        <w:spacing w:line="360" w:lineRule="auto"/>
        <w:rPr>
          <w:rFonts w:ascii="Arial Narrow" w:hAnsi="Arial Narrow"/>
        </w:rPr>
      </w:pPr>
      <w:r w:rsidRPr="00EB47D9">
        <w:rPr>
          <w:rFonts w:ascii="Arial Narrow" w:hAnsi="Arial Narrow"/>
        </w:rPr>
        <w:t>-</w:t>
      </w:r>
      <w:r w:rsidRPr="00EB47D9">
        <w:rPr>
          <w:rFonts w:ascii="Arial Narrow" w:hAnsi="Arial Narrow"/>
        </w:rPr>
        <w:tab/>
        <w:t>R</w:t>
      </w:r>
      <w:r w:rsidR="002646C6" w:rsidRPr="00EB47D9">
        <w:rPr>
          <w:rFonts w:ascii="Arial Narrow" w:hAnsi="Arial Narrow"/>
        </w:rPr>
        <w:t>etard dans la remise du r</w:t>
      </w:r>
      <w:r w:rsidRPr="00EB47D9">
        <w:rPr>
          <w:rFonts w:ascii="Arial Narrow" w:hAnsi="Arial Narrow"/>
        </w:rPr>
        <w:t>apport mensuel d’activité</w:t>
      </w:r>
      <w:r w:rsidR="004E43FB">
        <w:rPr>
          <w:rFonts w:ascii="Arial Narrow" w:hAnsi="Arial Narrow"/>
        </w:rPr>
        <w:t xml:space="preserve"> </w:t>
      </w:r>
      <w:r w:rsidRPr="00EB47D9">
        <w:rPr>
          <w:rFonts w:ascii="Arial Narrow" w:hAnsi="Arial Narrow"/>
        </w:rPr>
        <w:t>: 50 € par jour ouvré de retard</w:t>
      </w:r>
      <w:r w:rsidR="00874EA4">
        <w:rPr>
          <w:rFonts w:ascii="Arial Narrow" w:hAnsi="Arial Narrow"/>
        </w:rPr>
        <w:t>.</w:t>
      </w:r>
    </w:p>
    <w:p w14:paraId="22EB7C17" w14:textId="5801B25A" w:rsidR="00B44557" w:rsidRPr="001F5B74" w:rsidRDefault="00B44557" w:rsidP="00B44557">
      <w:pPr>
        <w:spacing w:line="360" w:lineRule="auto"/>
        <w:rPr>
          <w:rFonts w:ascii="Arial Narrow" w:hAnsi="Arial Narrow"/>
        </w:rPr>
      </w:pPr>
      <w:r w:rsidRPr="00410F49">
        <w:rPr>
          <w:rFonts w:ascii="Arial Narrow" w:hAnsi="Arial Narrow"/>
        </w:rPr>
        <w:t>-</w:t>
      </w:r>
      <w:r w:rsidRPr="00410F49">
        <w:rPr>
          <w:rFonts w:ascii="Arial Narrow" w:hAnsi="Arial Narrow"/>
        </w:rPr>
        <w:tab/>
      </w:r>
      <w:r w:rsidRPr="00FB1AAD">
        <w:rPr>
          <w:rFonts w:ascii="Arial Narrow" w:hAnsi="Arial Narrow"/>
        </w:rPr>
        <w:t>R</w:t>
      </w:r>
      <w:r w:rsidR="002646C6" w:rsidRPr="00FB1AAD">
        <w:rPr>
          <w:rFonts w:ascii="Arial Narrow" w:hAnsi="Arial Narrow"/>
        </w:rPr>
        <w:t>etard dans la remise du r</w:t>
      </w:r>
      <w:r w:rsidRPr="00FB1AAD">
        <w:rPr>
          <w:rFonts w:ascii="Arial Narrow" w:hAnsi="Arial Narrow"/>
        </w:rPr>
        <w:t xml:space="preserve">apport de prise en charge </w:t>
      </w:r>
      <w:r w:rsidR="002646C6" w:rsidRPr="00FB1AAD">
        <w:rPr>
          <w:rFonts w:ascii="Arial Narrow" w:hAnsi="Arial Narrow"/>
        </w:rPr>
        <w:t>du marché suite à la réunion de prise en charge</w:t>
      </w:r>
      <w:r w:rsidR="004E43FB" w:rsidRPr="00FB1AAD">
        <w:rPr>
          <w:rFonts w:ascii="Arial Narrow" w:hAnsi="Arial Narrow"/>
        </w:rPr>
        <w:t xml:space="preserve"> </w:t>
      </w:r>
      <w:r w:rsidRPr="00FB1AAD">
        <w:rPr>
          <w:rFonts w:ascii="Arial Narrow" w:hAnsi="Arial Narrow"/>
        </w:rPr>
        <w:t>: 100 € par jour ouvré de</w:t>
      </w:r>
      <w:r w:rsidR="000F6831" w:rsidRPr="00FB1AAD">
        <w:rPr>
          <w:rFonts w:ascii="Arial Narrow" w:hAnsi="Arial Narrow"/>
        </w:rPr>
        <w:t xml:space="preserve"> retard</w:t>
      </w:r>
    </w:p>
    <w:p w14:paraId="3F043AD3" w14:textId="60E5EE40" w:rsidR="00B44557" w:rsidRPr="001F5B74" w:rsidRDefault="00B44557" w:rsidP="001F5B74">
      <w:pPr>
        <w:spacing w:line="360" w:lineRule="auto"/>
        <w:rPr>
          <w:rFonts w:ascii="Arial Narrow" w:hAnsi="Arial Narrow"/>
        </w:rPr>
      </w:pPr>
      <w:r w:rsidRPr="001F5B74">
        <w:rPr>
          <w:rFonts w:ascii="Arial Narrow" w:hAnsi="Arial Narrow"/>
        </w:rPr>
        <w:t>-</w:t>
      </w:r>
      <w:r w:rsidRPr="001F5B74">
        <w:rPr>
          <w:rFonts w:ascii="Arial Narrow" w:hAnsi="Arial Narrow"/>
        </w:rPr>
        <w:tab/>
        <w:t>La non-présence du titulaire aux réunions mensuelles</w:t>
      </w:r>
      <w:r w:rsidR="002646C6" w:rsidRPr="001F5B74">
        <w:rPr>
          <w:rFonts w:ascii="Arial Narrow" w:hAnsi="Arial Narrow"/>
        </w:rPr>
        <w:t xml:space="preserve"> de maintenance</w:t>
      </w:r>
      <w:r w:rsidRPr="001F5B74">
        <w:rPr>
          <w:rFonts w:ascii="Arial Narrow" w:hAnsi="Arial Narrow"/>
        </w:rPr>
        <w:t xml:space="preserve"> de l’EPMO : 200 € par </w:t>
      </w:r>
      <w:r w:rsidR="00EB47D9">
        <w:rPr>
          <w:rFonts w:ascii="Arial Narrow" w:hAnsi="Arial Narrow"/>
        </w:rPr>
        <w:t>constat</w:t>
      </w:r>
    </w:p>
    <w:p w14:paraId="20517A89" w14:textId="01210C00" w:rsidR="00B44557" w:rsidRPr="001F5B74" w:rsidRDefault="00B44557" w:rsidP="00B44557">
      <w:pPr>
        <w:spacing w:line="360" w:lineRule="auto"/>
        <w:rPr>
          <w:rFonts w:ascii="Arial Narrow" w:hAnsi="Arial Narrow"/>
        </w:rPr>
      </w:pPr>
      <w:r w:rsidRPr="001F5B74">
        <w:rPr>
          <w:rFonts w:ascii="Arial Narrow" w:hAnsi="Arial Narrow"/>
        </w:rPr>
        <w:t>Article 3.14.1 du CCTP / Assistance lors des contrôles réglementaires périodiques :</w:t>
      </w:r>
    </w:p>
    <w:p w14:paraId="6BD616D1" w14:textId="401255E1" w:rsidR="00F10470" w:rsidRPr="001F5B74" w:rsidRDefault="00F10470" w:rsidP="001F5B74">
      <w:pPr>
        <w:spacing w:line="360" w:lineRule="auto"/>
        <w:rPr>
          <w:rFonts w:ascii="Arial Narrow" w:hAnsi="Arial Narrow"/>
        </w:rPr>
      </w:pPr>
      <w:r w:rsidRPr="001F5B74">
        <w:rPr>
          <w:rFonts w:ascii="Arial Narrow" w:hAnsi="Arial Narrow"/>
        </w:rPr>
        <w:t>-</w:t>
      </w:r>
      <w:r w:rsidRPr="001F5B74">
        <w:rPr>
          <w:rFonts w:ascii="Arial Narrow" w:hAnsi="Arial Narrow"/>
        </w:rPr>
        <w:tab/>
        <w:t>Retard dans l’analyse des réserves : 100 € par jour ouvré de retard</w:t>
      </w:r>
      <w:r w:rsidR="004E43FB">
        <w:rPr>
          <w:rFonts w:ascii="Arial Narrow" w:hAnsi="Arial Narrow"/>
        </w:rPr>
        <w:t>.</w:t>
      </w:r>
    </w:p>
    <w:p w14:paraId="70D690FD" w14:textId="274922F9" w:rsidR="00B44557" w:rsidRPr="001F5B74" w:rsidRDefault="00B44557" w:rsidP="001F5B74">
      <w:pPr>
        <w:spacing w:line="360" w:lineRule="auto"/>
        <w:rPr>
          <w:rFonts w:ascii="Arial Narrow" w:hAnsi="Arial Narrow"/>
        </w:rPr>
      </w:pPr>
      <w:r w:rsidRPr="001F5B74">
        <w:rPr>
          <w:rFonts w:ascii="Arial Narrow" w:hAnsi="Arial Narrow"/>
        </w:rPr>
        <w:t>-</w:t>
      </w:r>
      <w:r w:rsidRPr="001F5B74">
        <w:rPr>
          <w:rFonts w:ascii="Arial Narrow" w:hAnsi="Arial Narrow"/>
        </w:rPr>
        <w:tab/>
        <w:t>R</w:t>
      </w:r>
      <w:r w:rsidR="002646C6" w:rsidRPr="001F5B74">
        <w:rPr>
          <w:rFonts w:ascii="Arial Narrow" w:hAnsi="Arial Narrow"/>
        </w:rPr>
        <w:t>etard dans la r</w:t>
      </w:r>
      <w:r w:rsidRPr="001F5B74">
        <w:rPr>
          <w:rFonts w:ascii="Arial Narrow" w:hAnsi="Arial Narrow"/>
        </w:rPr>
        <w:t>ésolution des anomalies figurant aux rapports et relevant du marché : 100 € par jour ouvré de retard</w:t>
      </w:r>
      <w:r w:rsidR="001B39D8">
        <w:rPr>
          <w:rFonts w:ascii="Arial Narrow" w:hAnsi="Arial Narrow"/>
        </w:rPr>
        <w:t>.</w:t>
      </w:r>
    </w:p>
    <w:p w14:paraId="72853517" w14:textId="58FAF25B" w:rsidR="00B44557" w:rsidRPr="001F5B74" w:rsidRDefault="00B44557" w:rsidP="001F5B74">
      <w:pPr>
        <w:spacing w:line="360" w:lineRule="auto"/>
        <w:rPr>
          <w:rFonts w:ascii="Arial Narrow" w:hAnsi="Arial Narrow"/>
        </w:rPr>
      </w:pPr>
      <w:r w:rsidRPr="001F5B74">
        <w:rPr>
          <w:rFonts w:ascii="Arial Narrow" w:hAnsi="Arial Narrow"/>
        </w:rPr>
        <w:t>-</w:t>
      </w:r>
      <w:r w:rsidRPr="001F5B74">
        <w:rPr>
          <w:rFonts w:ascii="Arial Narrow" w:hAnsi="Arial Narrow"/>
        </w:rPr>
        <w:tab/>
      </w:r>
      <w:r w:rsidR="002646C6" w:rsidRPr="001F5B74">
        <w:rPr>
          <w:rFonts w:ascii="Arial Narrow" w:hAnsi="Arial Narrow"/>
        </w:rPr>
        <w:t>L’absence</w:t>
      </w:r>
      <w:r w:rsidRPr="001F5B74">
        <w:rPr>
          <w:rFonts w:ascii="Arial Narrow" w:hAnsi="Arial Narrow"/>
        </w:rPr>
        <w:t xml:space="preserve"> du titulaire aux opérations de contrôles réglementaires : 200 € par </w:t>
      </w:r>
      <w:r w:rsidR="002646C6" w:rsidRPr="001F5B74">
        <w:rPr>
          <w:rFonts w:ascii="Arial Narrow" w:hAnsi="Arial Narrow"/>
        </w:rPr>
        <w:t>constat</w:t>
      </w:r>
      <w:r w:rsidR="001B39D8">
        <w:rPr>
          <w:rFonts w:ascii="Arial Narrow" w:hAnsi="Arial Narrow"/>
        </w:rPr>
        <w:t>.</w:t>
      </w:r>
    </w:p>
    <w:p w14:paraId="7B52A4DE" w14:textId="20DFC2A2" w:rsidR="00B44557" w:rsidRPr="001F5B74" w:rsidRDefault="00B44557" w:rsidP="00EE70E3">
      <w:pPr>
        <w:spacing w:line="360" w:lineRule="auto"/>
        <w:rPr>
          <w:rFonts w:ascii="Arial Narrow" w:hAnsi="Arial Narrow"/>
        </w:rPr>
      </w:pPr>
      <w:r w:rsidRPr="001F5B74">
        <w:rPr>
          <w:rFonts w:ascii="Arial Narrow" w:hAnsi="Arial Narrow"/>
        </w:rPr>
        <w:t>Article 7.2.</w:t>
      </w:r>
      <w:r w:rsidR="00F7091B">
        <w:rPr>
          <w:rFonts w:ascii="Arial Narrow" w:hAnsi="Arial Narrow"/>
        </w:rPr>
        <w:t>1</w:t>
      </w:r>
      <w:r w:rsidRPr="001F5B74">
        <w:rPr>
          <w:rFonts w:ascii="Arial Narrow" w:hAnsi="Arial Narrow"/>
        </w:rPr>
        <w:t xml:space="preserve"> du CCTP / Exploitation de la GMAO :</w:t>
      </w:r>
    </w:p>
    <w:p w14:paraId="2C8BE00C" w14:textId="2E62F01B" w:rsidR="00B44557" w:rsidRPr="000F6831" w:rsidRDefault="00B44557" w:rsidP="000F6831">
      <w:pPr>
        <w:pStyle w:val="Corpsdetexte"/>
        <w:spacing w:after="160"/>
        <w:rPr>
          <w:rFonts w:ascii="Arial Narrow" w:hAnsi="Arial Narrow"/>
        </w:rPr>
      </w:pPr>
      <w:r w:rsidRPr="000F6831">
        <w:rPr>
          <w:rFonts w:ascii="Arial Narrow" w:hAnsi="Arial Narrow"/>
        </w:rPr>
        <w:t>-</w:t>
      </w:r>
      <w:r w:rsidRPr="000F6831">
        <w:rPr>
          <w:rFonts w:ascii="Arial Narrow" w:hAnsi="Arial Narrow"/>
        </w:rPr>
        <w:tab/>
        <w:t xml:space="preserve">Pour l’absence de saisie de la maintenance préventive programmée sur l’outil GMAO : 150 € </w:t>
      </w:r>
      <w:r w:rsidR="000F6831" w:rsidRPr="000F6831">
        <w:rPr>
          <w:rFonts w:ascii="Arial Narrow" w:hAnsi="Arial Narrow"/>
        </w:rPr>
        <w:t xml:space="preserve">par </w:t>
      </w:r>
      <w:r w:rsidR="00EE70E3" w:rsidRPr="000F6831">
        <w:rPr>
          <w:rFonts w:ascii="Arial Narrow" w:hAnsi="Arial Narrow"/>
        </w:rPr>
        <w:t>constat</w:t>
      </w:r>
      <w:r w:rsidR="00874EA4" w:rsidRPr="000F6831">
        <w:rPr>
          <w:rFonts w:ascii="Arial Narrow" w:hAnsi="Arial Narrow"/>
        </w:rPr>
        <w:t>.</w:t>
      </w:r>
    </w:p>
    <w:p w14:paraId="0D1EE888" w14:textId="6AFE05B3" w:rsidR="00B44557" w:rsidRPr="001F5B74" w:rsidRDefault="00B44557" w:rsidP="00B44557">
      <w:pPr>
        <w:spacing w:line="360" w:lineRule="auto"/>
        <w:rPr>
          <w:rFonts w:ascii="Arial Narrow" w:hAnsi="Arial Narrow"/>
        </w:rPr>
      </w:pPr>
      <w:r w:rsidRPr="001F5B74">
        <w:rPr>
          <w:rFonts w:ascii="Arial Narrow" w:hAnsi="Arial Narrow"/>
        </w:rPr>
        <w:t>-</w:t>
      </w:r>
      <w:r w:rsidRPr="001F5B74">
        <w:rPr>
          <w:rFonts w:ascii="Arial Narrow" w:hAnsi="Arial Narrow"/>
        </w:rPr>
        <w:tab/>
        <w:t xml:space="preserve">Non mise à jour de l’inventaire du patrimoine sur l’outil GMAO et sous format </w:t>
      </w:r>
      <w:r w:rsidR="00874EA4" w:rsidRPr="001F5B74">
        <w:rPr>
          <w:rFonts w:ascii="Arial Narrow" w:hAnsi="Arial Narrow"/>
        </w:rPr>
        <w:t>Excel :</w:t>
      </w:r>
      <w:r w:rsidRPr="001F5B74">
        <w:rPr>
          <w:rFonts w:ascii="Arial Narrow" w:hAnsi="Arial Narrow"/>
        </w:rPr>
        <w:t xml:space="preserve"> 150 € par</w:t>
      </w:r>
      <w:r w:rsidR="00874EA4">
        <w:rPr>
          <w:rFonts w:ascii="Arial Narrow" w:hAnsi="Arial Narrow"/>
        </w:rPr>
        <w:t xml:space="preserve"> </w:t>
      </w:r>
      <w:r w:rsidR="00B234FA" w:rsidRPr="001F5B74">
        <w:rPr>
          <w:rFonts w:ascii="Arial Narrow" w:hAnsi="Arial Narrow"/>
        </w:rPr>
        <w:t>constat</w:t>
      </w:r>
      <w:r w:rsidR="00F7091B">
        <w:rPr>
          <w:rFonts w:ascii="Arial Narrow" w:hAnsi="Arial Narrow"/>
        </w:rPr>
        <w:t>.</w:t>
      </w:r>
    </w:p>
    <w:p w14:paraId="75CB5769" w14:textId="2E2D9565" w:rsidR="00B44557" w:rsidRPr="001F5B74" w:rsidRDefault="00B44557" w:rsidP="00B44557">
      <w:pPr>
        <w:spacing w:line="360" w:lineRule="auto"/>
        <w:rPr>
          <w:rFonts w:ascii="Arial Narrow" w:hAnsi="Arial Narrow"/>
        </w:rPr>
      </w:pPr>
      <w:r w:rsidRPr="001F5B74">
        <w:rPr>
          <w:rFonts w:ascii="Arial Narrow" w:hAnsi="Arial Narrow"/>
        </w:rPr>
        <w:t>Article 7.5.</w:t>
      </w:r>
      <w:r w:rsidR="00F7091B">
        <w:rPr>
          <w:rFonts w:ascii="Arial Narrow" w:hAnsi="Arial Narrow"/>
        </w:rPr>
        <w:t>2</w:t>
      </w:r>
      <w:r w:rsidRPr="001F5B74">
        <w:rPr>
          <w:rFonts w:ascii="Arial Narrow" w:hAnsi="Arial Narrow"/>
        </w:rPr>
        <w:t xml:space="preserve"> du CCTP / Interventions de dépannages d’urgence :</w:t>
      </w:r>
    </w:p>
    <w:p w14:paraId="14E54538" w14:textId="6740EA7E" w:rsidR="00B44557" w:rsidRPr="001F5B74" w:rsidRDefault="00B44557" w:rsidP="00B44557">
      <w:pPr>
        <w:spacing w:line="360" w:lineRule="auto"/>
        <w:rPr>
          <w:rFonts w:ascii="Arial Narrow" w:hAnsi="Arial Narrow"/>
        </w:rPr>
      </w:pPr>
      <w:r w:rsidRPr="001F5B74">
        <w:rPr>
          <w:rFonts w:ascii="Arial Narrow" w:hAnsi="Arial Narrow"/>
        </w:rPr>
        <w:t>-</w:t>
      </w:r>
      <w:r w:rsidRPr="001F5B74">
        <w:rPr>
          <w:rFonts w:ascii="Arial Narrow" w:hAnsi="Arial Narrow"/>
        </w:rPr>
        <w:tab/>
      </w:r>
      <w:r w:rsidR="002646C6" w:rsidRPr="001F5B74">
        <w:rPr>
          <w:rFonts w:ascii="Arial Narrow" w:hAnsi="Arial Narrow"/>
        </w:rPr>
        <w:t>Retard dans la r</w:t>
      </w:r>
      <w:r w:rsidRPr="001F5B74">
        <w:rPr>
          <w:rFonts w:ascii="Arial Narrow" w:hAnsi="Arial Narrow"/>
        </w:rPr>
        <w:t xml:space="preserve">emise d’un compte-rendu suite au </w:t>
      </w:r>
      <w:r w:rsidR="00F7091B" w:rsidRPr="001F5B74">
        <w:rPr>
          <w:rFonts w:ascii="Arial Narrow" w:hAnsi="Arial Narrow"/>
        </w:rPr>
        <w:t>dépannage :</w:t>
      </w:r>
      <w:r w:rsidRPr="001F5B74">
        <w:rPr>
          <w:rFonts w:ascii="Arial Narrow" w:hAnsi="Arial Narrow"/>
        </w:rPr>
        <w:t xml:space="preserve"> 100 € par jour ouvré de </w:t>
      </w:r>
      <w:r w:rsidR="001F5B74" w:rsidRPr="001F5B74">
        <w:rPr>
          <w:rFonts w:ascii="Arial Narrow" w:hAnsi="Arial Narrow"/>
        </w:rPr>
        <w:t>retard par rapport au délai de remise prévu au CCTP</w:t>
      </w:r>
      <w:r w:rsidR="00F7091B">
        <w:rPr>
          <w:rFonts w:ascii="Arial Narrow" w:hAnsi="Arial Narrow"/>
        </w:rPr>
        <w:t>.</w:t>
      </w:r>
    </w:p>
    <w:p w14:paraId="2F8FAEF2" w14:textId="4070DD02" w:rsidR="00F7091B" w:rsidRPr="001F5B74" w:rsidRDefault="00B44557" w:rsidP="00B44557">
      <w:pPr>
        <w:spacing w:line="360" w:lineRule="auto"/>
        <w:rPr>
          <w:rFonts w:ascii="Arial Narrow" w:hAnsi="Arial Narrow"/>
        </w:rPr>
      </w:pPr>
      <w:r w:rsidRPr="001F5B74">
        <w:rPr>
          <w:rFonts w:ascii="Arial Narrow" w:hAnsi="Arial Narrow"/>
        </w:rPr>
        <w:t>Article 8.4 du CCTP / Délais d’intervention :</w:t>
      </w:r>
    </w:p>
    <w:p w14:paraId="393C9D15" w14:textId="2BB3234D" w:rsidR="00B44557" w:rsidRPr="00FB1AAD" w:rsidRDefault="00B44557" w:rsidP="00B44557">
      <w:pPr>
        <w:spacing w:line="360" w:lineRule="auto"/>
        <w:rPr>
          <w:rFonts w:ascii="Arial Narrow" w:hAnsi="Arial Narrow"/>
        </w:rPr>
      </w:pPr>
      <w:r w:rsidRPr="00410F49">
        <w:rPr>
          <w:rFonts w:ascii="Arial Narrow" w:hAnsi="Arial Narrow"/>
        </w:rPr>
        <w:t>-</w:t>
      </w:r>
      <w:r w:rsidRPr="00410F49">
        <w:rPr>
          <w:rFonts w:ascii="Arial Narrow" w:hAnsi="Arial Narrow"/>
        </w:rPr>
        <w:tab/>
      </w:r>
      <w:r w:rsidRPr="00FB1AAD">
        <w:rPr>
          <w:rFonts w:ascii="Arial Narrow" w:hAnsi="Arial Narrow"/>
        </w:rPr>
        <w:t>Pour l’astreinte, en cas de dépassement des délais listés au tableau 1</w:t>
      </w:r>
      <w:r w:rsidR="002646C6" w:rsidRPr="00FB1AAD">
        <w:rPr>
          <w:rFonts w:ascii="Arial Narrow" w:hAnsi="Arial Narrow"/>
        </w:rPr>
        <w:t xml:space="preserve"> de l’article 8.4</w:t>
      </w:r>
      <w:r w:rsidR="00701E29" w:rsidRPr="00FB1AAD">
        <w:rPr>
          <w:rFonts w:ascii="Arial Narrow" w:hAnsi="Arial Narrow"/>
        </w:rPr>
        <w:t>.1</w:t>
      </w:r>
      <w:r w:rsidR="002646C6" w:rsidRPr="00FB1AAD">
        <w:rPr>
          <w:rFonts w:ascii="Arial Narrow" w:hAnsi="Arial Narrow"/>
        </w:rPr>
        <w:t xml:space="preserve"> du CCTP</w:t>
      </w:r>
      <w:r w:rsidRPr="00FB1AAD">
        <w:rPr>
          <w:rFonts w:ascii="Arial Narrow" w:hAnsi="Arial Narrow"/>
        </w:rPr>
        <w:t xml:space="preserve"> : </w:t>
      </w:r>
      <w:r w:rsidR="001F5B74" w:rsidRPr="00FB1AAD">
        <w:rPr>
          <w:rFonts w:ascii="Arial Narrow" w:hAnsi="Arial Narrow"/>
        </w:rPr>
        <w:t xml:space="preserve">50 </w:t>
      </w:r>
      <w:r w:rsidRPr="00FB1AAD">
        <w:rPr>
          <w:rFonts w:ascii="Arial Narrow" w:hAnsi="Arial Narrow"/>
        </w:rPr>
        <w:t>€ par</w:t>
      </w:r>
      <w:r w:rsidR="001F5B74" w:rsidRPr="00FB1AAD">
        <w:rPr>
          <w:rFonts w:ascii="Arial Narrow" w:hAnsi="Arial Narrow"/>
        </w:rPr>
        <w:t xml:space="preserve"> heure</w:t>
      </w:r>
      <w:r w:rsidRPr="00FB1AAD">
        <w:rPr>
          <w:rFonts w:ascii="Arial Narrow" w:hAnsi="Arial Narrow"/>
        </w:rPr>
        <w:t xml:space="preserve"> de retard</w:t>
      </w:r>
      <w:r w:rsidR="000F6831" w:rsidRPr="00FB1AAD">
        <w:rPr>
          <w:rFonts w:ascii="Arial Narrow" w:hAnsi="Arial Narrow"/>
        </w:rPr>
        <w:t xml:space="preserve"> </w:t>
      </w:r>
    </w:p>
    <w:p w14:paraId="7DA132F4" w14:textId="125E0709" w:rsidR="00F7091B" w:rsidRPr="00410F49" w:rsidRDefault="00B44557" w:rsidP="00B44557">
      <w:pPr>
        <w:spacing w:line="360" w:lineRule="auto"/>
        <w:rPr>
          <w:rFonts w:ascii="Arial Narrow" w:hAnsi="Arial Narrow"/>
          <w:b/>
        </w:rPr>
      </w:pPr>
      <w:r w:rsidRPr="00FB1AAD">
        <w:rPr>
          <w:rFonts w:ascii="Arial Narrow" w:hAnsi="Arial Narrow"/>
        </w:rPr>
        <w:lastRenderedPageBreak/>
        <w:t>-</w:t>
      </w:r>
      <w:r w:rsidRPr="00FB1AAD">
        <w:rPr>
          <w:rFonts w:ascii="Arial Narrow" w:hAnsi="Arial Narrow"/>
        </w:rPr>
        <w:tab/>
      </w:r>
      <w:r w:rsidR="002646C6" w:rsidRPr="00FB1AAD">
        <w:rPr>
          <w:rFonts w:ascii="Arial Narrow" w:hAnsi="Arial Narrow"/>
        </w:rPr>
        <w:t xml:space="preserve">Retard dans </w:t>
      </w:r>
      <w:r w:rsidRPr="00FB1AAD">
        <w:rPr>
          <w:rFonts w:ascii="Arial Narrow" w:hAnsi="Arial Narrow"/>
        </w:rPr>
        <w:t>le</w:t>
      </w:r>
      <w:r w:rsidR="002646C6" w:rsidRPr="00FB1AAD">
        <w:rPr>
          <w:rFonts w:ascii="Arial Narrow" w:hAnsi="Arial Narrow"/>
        </w:rPr>
        <w:t>s</w:t>
      </w:r>
      <w:r w:rsidRPr="00FB1AAD">
        <w:rPr>
          <w:rFonts w:ascii="Arial Narrow" w:hAnsi="Arial Narrow"/>
        </w:rPr>
        <w:t xml:space="preserve"> délais de remise en état, en cas de dépassement des délais listés au tableau 2 </w:t>
      </w:r>
      <w:r w:rsidR="002646C6" w:rsidRPr="00FB1AAD">
        <w:rPr>
          <w:rFonts w:ascii="Arial Narrow" w:hAnsi="Arial Narrow"/>
        </w:rPr>
        <w:t>de l’article 8.4</w:t>
      </w:r>
      <w:r w:rsidR="00701E29" w:rsidRPr="00FB1AAD">
        <w:rPr>
          <w:rFonts w:ascii="Arial Narrow" w:hAnsi="Arial Narrow"/>
        </w:rPr>
        <w:t>.2</w:t>
      </w:r>
      <w:r w:rsidR="002646C6" w:rsidRPr="00FB1AAD">
        <w:rPr>
          <w:rFonts w:ascii="Arial Narrow" w:hAnsi="Arial Narrow"/>
        </w:rPr>
        <w:t xml:space="preserve"> du CCTP </w:t>
      </w:r>
      <w:r w:rsidRPr="00FB1AAD">
        <w:rPr>
          <w:rFonts w:ascii="Arial Narrow" w:hAnsi="Arial Narrow"/>
        </w:rPr>
        <w:t xml:space="preserve">: </w:t>
      </w:r>
      <w:r w:rsidR="001F5B74" w:rsidRPr="00FB1AAD">
        <w:rPr>
          <w:rFonts w:ascii="Arial Narrow" w:hAnsi="Arial Narrow"/>
        </w:rPr>
        <w:t xml:space="preserve">50 </w:t>
      </w:r>
      <w:r w:rsidRPr="00FB1AAD">
        <w:rPr>
          <w:rFonts w:ascii="Arial Narrow" w:hAnsi="Arial Narrow"/>
        </w:rPr>
        <w:t xml:space="preserve">€ par </w:t>
      </w:r>
      <w:r w:rsidRPr="00FB1AAD">
        <w:rPr>
          <w:rFonts w:ascii="Arial Narrow" w:hAnsi="Arial Narrow"/>
          <w:b/>
          <w:u w:val="single"/>
        </w:rPr>
        <w:t>jour de retard</w:t>
      </w:r>
      <w:r w:rsidR="000F6831" w:rsidRPr="00FB1AAD">
        <w:rPr>
          <w:rFonts w:ascii="Arial Narrow" w:hAnsi="Arial Narrow"/>
          <w:b/>
          <w:u w:val="single"/>
        </w:rPr>
        <w:t xml:space="preserve"> </w:t>
      </w:r>
      <w:r w:rsidR="00D11CC5" w:rsidRPr="00FB1AAD">
        <w:rPr>
          <w:rFonts w:ascii="Arial Narrow" w:hAnsi="Arial Narrow"/>
          <w:b/>
          <w:u w:val="single"/>
        </w:rPr>
        <w:t xml:space="preserve">calculé </w:t>
      </w:r>
      <w:r w:rsidR="000F6831" w:rsidRPr="00FB1AAD">
        <w:rPr>
          <w:rFonts w:ascii="Arial Narrow" w:hAnsi="Arial Narrow"/>
          <w:b/>
          <w:u w:val="single"/>
        </w:rPr>
        <w:t>sur la période des heures et jours ouvrés identifiés au CCTP</w:t>
      </w:r>
      <w:r w:rsidR="000F6831" w:rsidRPr="00FB1AAD">
        <w:rPr>
          <w:rFonts w:ascii="Arial Narrow" w:hAnsi="Arial Narrow"/>
          <w:b/>
        </w:rPr>
        <w:t>.</w:t>
      </w:r>
    </w:p>
    <w:p w14:paraId="087082AE" w14:textId="0BF5BBAF" w:rsidR="00893E2F" w:rsidRDefault="00B44557" w:rsidP="00EB47D9">
      <w:pPr>
        <w:pStyle w:val="Paragraphedeliste"/>
        <w:numPr>
          <w:ilvl w:val="0"/>
          <w:numId w:val="13"/>
        </w:numPr>
        <w:spacing w:line="360" w:lineRule="auto"/>
        <w:rPr>
          <w:rFonts w:ascii="Arial Narrow" w:hAnsi="Arial Narrow"/>
        </w:rPr>
      </w:pPr>
      <w:r w:rsidRPr="00EB47D9">
        <w:rPr>
          <w:rFonts w:ascii="Arial Narrow" w:hAnsi="Arial Narrow"/>
        </w:rPr>
        <w:t>Autres délais, en cas de dépassement des délais listés au tableau 3</w:t>
      </w:r>
      <w:r w:rsidR="002646C6" w:rsidRPr="00EB47D9">
        <w:rPr>
          <w:rFonts w:ascii="Arial Narrow" w:hAnsi="Arial Narrow"/>
        </w:rPr>
        <w:t xml:space="preserve"> de l’article 8.4</w:t>
      </w:r>
      <w:r w:rsidR="00F7091B">
        <w:rPr>
          <w:rFonts w:ascii="Arial Narrow" w:hAnsi="Arial Narrow"/>
        </w:rPr>
        <w:t>.</w:t>
      </w:r>
      <w:r w:rsidR="00701E29">
        <w:rPr>
          <w:rFonts w:ascii="Arial Narrow" w:hAnsi="Arial Narrow"/>
        </w:rPr>
        <w:t>3</w:t>
      </w:r>
      <w:r w:rsidR="002646C6" w:rsidRPr="00EB47D9">
        <w:rPr>
          <w:rFonts w:ascii="Arial Narrow" w:hAnsi="Arial Narrow"/>
        </w:rPr>
        <w:t xml:space="preserve"> du </w:t>
      </w:r>
      <w:r w:rsidR="00701E29" w:rsidRPr="00701E29">
        <w:rPr>
          <w:rFonts w:ascii="Arial Narrow" w:hAnsi="Arial Narrow"/>
        </w:rPr>
        <w:t>CCTP :</w:t>
      </w:r>
      <w:r w:rsidRPr="00EB47D9">
        <w:rPr>
          <w:rFonts w:ascii="Arial Narrow" w:hAnsi="Arial Narrow"/>
        </w:rPr>
        <w:t xml:space="preserve"> 100 € par jour de retard</w:t>
      </w:r>
      <w:r w:rsidR="00701E29">
        <w:rPr>
          <w:rFonts w:ascii="Arial Narrow" w:hAnsi="Arial Narrow"/>
        </w:rPr>
        <w:t>.</w:t>
      </w:r>
    </w:p>
    <w:p w14:paraId="6AB10BC0" w14:textId="2D2F9E70" w:rsidR="009B11C0" w:rsidRPr="00EB47D9" w:rsidRDefault="009B11C0" w:rsidP="00F72DE8">
      <w:pPr>
        <w:pStyle w:val="Paragraphedeliste"/>
        <w:spacing w:line="360" w:lineRule="auto"/>
        <w:ind w:left="360"/>
        <w:rPr>
          <w:rFonts w:ascii="Arial Narrow" w:hAnsi="Arial Narrow"/>
        </w:rPr>
      </w:pPr>
    </w:p>
    <w:p w14:paraId="78CB3228" w14:textId="43E5FD1D" w:rsidR="00893E2F" w:rsidRPr="000F6831" w:rsidRDefault="002B10E8" w:rsidP="00D97330">
      <w:pPr>
        <w:tabs>
          <w:tab w:val="center" w:pos="4536"/>
          <w:tab w:val="right" w:pos="9072"/>
        </w:tabs>
        <w:spacing w:after="120" w:line="360" w:lineRule="auto"/>
        <w:jc w:val="both"/>
        <w:rPr>
          <w:rFonts w:ascii="Arial Narrow" w:hAnsi="Arial Narrow"/>
          <w:b/>
        </w:rPr>
      </w:pPr>
      <w:r w:rsidRPr="000F6831">
        <w:rPr>
          <w:rFonts w:ascii="Arial Narrow" w:hAnsi="Arial Narrow"/>
          <w:b/>
        </w:rPr>
        <w:t xml:space="preserve">21.2 </w:t>
      </w:r>
      <w:r w:rsidR="00EB47D9" w:rsidRPr="000F6831">
        <w:rPr>
          <w:rFonts w:ascii="Arial Narrow" w:hAnsi="Arial Narrow"/>
          <w:b/>
        </w:rPr>
        <w:t xml:space="preserve">Pénalité pour non-respect de la clause sociale d’insertion : </w:t>
      </w:r>
    </w:p>
    <w:p w14:paraId="7ABD1F7F" w14:textId="77777777" w:rsidR="00EB47D9" w:rsidRPr="00F43757" w:rsidRDefault="00EB47D9" w:rsidP="00EB47D9">
      <w:pPr>
        <w:spacing w:line="360" w:lineRule="auto"/>
        <w:rPr>
          <w:rFonts w:ascii="Arial Narrow" w:hAnsi="Arial Narrow"/>
        </w:rPr>
      </w:pPr>
      <w:r w:rsidRPr="00F43757">
        <w:rPr>
          <w:rFonts w:ascii="Arial Narrow" w:hAnsi="Arial Narrow"/>
        </w:rPr>
        <w:t xml:space="preserve">En cas de non-respect des obligations relatives au nombre d’heures d’insertion imputable au titulaire, </w:t>
      </w:r>
      <w:r>
        <w:rPr>
          <w:rFonts w:ascii="Arial Narrow" w:hAnsi="Arial Narrow"/>
        </w:rPr>
        <w:t>il pourra lui être appliqué une pénalité égale à soixante (60)</w:t>
      </w:r>
      <w:r w:rsidRPr="00F43757">
        <w:rPr>
          <w:rFonts w:ascii="Arial Narrow" w:hAnsi="Arial Narrow"/>
        </w:rPr>
        <w:t xml:space="preserve"> </w:t>
      </w:r>
      <w:r>
        <w:rPr>
          <w:rFonts w:ascii="Arial Narrow" w:hAnsi="Arial Narrow"/>
        </w:rPr>
        <w:t xml:space="preserve">€ </w:t>
      </w:r>
      <w:r w:rsidRPr="00F43757">
        <w:rPr>
          <w:rFonts w:ascii="Arial Narrow" w:hAnsi="Arial Narrow"/>
        </w:rPr>
        <w:t xml:space="preserve">par heure d’insertion non réalisée. </w:t>
      </w:r>
    </w:p>
    <w:p w14:paraId="310F7C7A" w14:textId="53E4E617" w:rsidR="00EB47D9" w:rsidRDefault="00EB47D9" w:rsidP="00EB47D9">
      <w:pPr>
        <w:tabs>
          <w:tab w:val="center" w:pos="4536"/>
          <w:tab w:val="right" w:pos="9072"/>
        </w:tabs>
        <w:spacing w:after="120" w:line="360" w:lineRule="auto"/>
        <w:jc w:val="both"/>
        <w:rPr>
          <w:rFonts w:ascii="Arial Narrow" w:hAnsi="Arial Narrow"/>
        </w:rPr>
      </w:pPr>
      <w:r w:rsidRPr="00F43757">
        <w:rPr>
          <w:rFonts w:ascii="Arial Narrow" w:hAnsi="Arial Narrow"/>
        </w:rPr>
        <w:t>En cas d’absence ou de refus de transmission des renseignements propres à permettre le contrôle de l’exécution de l’action</w:t>
      </w:r>
      <w:r>
        <w:rPr>
          <w:rFonts w:ascii="Arial Narrow" w:hAnsi="Arial Narrow"/>
        </w:rPr>
        <w:t>,</w:t>
      </w:r>
      <w:r w:rsidRPr="00F43757">
        <w:rPr>
          <w:rFonts w:ascii="Arial Narrow" w:hAnsi="Arial Narrow"/>
        </w:rPr>
        <w:t xml:space="preserve"> une pénalité égale à</w:t>
      </w:r>
      <w:r>
        <w:rPr>
          <w:rFonts w:ascii="Arial Narrow" w:hAnsi="Arial Narrow"/>
        </w:rPr>
        <w:t xml:space="preserve"> </w:t>
      </w:r>
      <w:r w:rsidRPr="00031BA0">
        <w:rPr>
          <w:rFonts w:ascii="Arial Narrow" w:hAnsi="Arial Narrow" w:cs="Arial"/>
        </w:rPr>
        <w:t>soixante-quinze</w:t>
      </w:r>
      <w:r w:rsidRPr="00F43757">
        <w:rPr>
          <w:rFonts w:ascii="Arial Narrow" w:hAnsi="Arial Narrow"/>
        </w:rPr>
        <w:t xml:space="preserve"> </w:t>
      </w:r>
      <w:r>
        <w:rPr>
          <w:rFonts w:ascii="Arial Narrow" w:hAnsi="Arial Narrow"/>
        </w:rPr>
        <w:t>(75)</w:t>
      </w:r>
      <w:r w:rsidRPr="00F43757">
        <w:rPr>
          <w:rFonts w:ascii="Arial Narrow" w:hAnsi="Arial Narrow"/>
        </w:rPr>
        <w:t xml:space="preserve"> </w:t>
      </w:r>
      <w:r>
        <w:rPr>
          <w:rFonts w:ascii="Arial Narrow" w:hAnsi="Arial Narrow"/>
        </w:rPr>
        <w:t xml:space="preserve">€ pourra être appliquée au titulaire, </w:t>
      </w:r>
      <w:r w:rsidRPr="00F43757">
        <w:rPr>
          <w:rFonts w:ascii="Arial Narrow" w:hAnsi="Arial Narrow"/>
        </w:rPr>
        <w:t xml:space="preserve">par jour de retard à compter de la mise en demeure par </w:t>
      </w:r>
      <w:r>
        <w:rPr>
          <w:rFonts w:ascii="Arial Narrow" w:hAnsi="Arial Narrow"/>
        </w:rPr>
        <w:t>l’EPMO-VGE</w:t>
      </w:r>
    </w:p>
    <w:p w14:paraId="0C0E8D7A" w14:textId="25562AD5" w:rsidR="00EB47D9" w:rsidRDefault="00EB47D9" w:rsidP="00D97330">
      <w:pPr>
        <w:tabs>
          <w:tab w:val="center" w:pos="4536"/>
          <w:tab w:val="right" w:pos="9072"/>
        </w:tabs>
        <w:spacing w:after="120" w:line="360" w:lineRule="auto"/>
        <w:jc w:val="both"/>
        <w:rPr>
          <w:rFonts w:ascii="Arial Narrow" w:hAnsi="Arial Narrow"/>
        </w:rPr>
      </w:pPr>
    </w:p>
    <w:p w14:paraId="26ED4D76" w14:textId="475B8453" w:rsidR="000F6831" w:rsidRDefault="002B10E8" w:rsidP="00B31B38">
      <w:pPr>
        <w:tabs>
          <w:tab w:val="center" w:pos="4536"/>
          <w:tab w:val="right" w:pos="9072"/>
        </w:tabs>
        <w:spacing w:after="120" w:line="360" w:lineRule="auto"/>
        <w:jc w:val="both"/>
        <w:rPr>
          <w:rFonts w:ascii="Arial Narrow" w:hAnsi="Arial Narrow" w:cs="Arial"/>
          <w:b/>
          <w:kern w:val="24"/>
        </w:rPr>
      </w:pPr>
      <w:r w:rsidRPr="000F6831">
        <w:rPr>
          <w:rFonts w:ascii="Arial Narrow" w:hAnsi="Arial Narrow" w:cs="Arial"/>
          <w:b/>
          <w:kern w:val="24"/>
        </w:rPr>
        <w:t xml:space="preserve">21.3 </w:t>
      </w:r>
      <w:r w:rsidR="00EB47D9" w:rsidRPr="000F6831">
        <w:rPr>
          <w:rFonts w:ascii="Arial Narrow" w:hAnsi="Arial Narrow" w:cs="Arial"/>
          <w:b/>
          <w:kern w:val="24"/>
        </w:rPr>
        <w:t xml:space="preserve">Pénalité pour non transmission des documents attendus à l’article 12 du CCAP </w:t>
      </w:r>
      <w:r w:rsidR="001029EB" w:rsidRPr="00FB1AAD">
        <w:rPr>
          <w:rFonts w:ascii="Arial Narrow" w:hAnsi="Arial Narrow" w:cs="Arial"/>
          <w:b/>
          <w:kern w:val="24"/>
        </w:rPr>
        <w:t>et au CCTP article 3.10.2</w:t>
      </w:r>
    </w:p>
    <w:p w14:paraId="5C6D7828" w14:textId="29B38C22" w:rsidR="000F6831" w:rsidRDefault="000F6831" w:rsidP="000F6831">
      <w:pPr>
        <w:spacing w:after="120" w:line="360" w:lineRule="auto"/>
        <w:jc w:val="both"/>
      </w:pPr>
      <w:r>
        <w:rPr>
          <w:rFonts w:ascii="Arial Narrow" w:hAnsi="Arial Narrow"/>
        </w:rPr>
        <w:t xml:space="preserve">Tout manquement dans la transmission des documents attendus article 12 </w:t>
      </w:r>
      <w:r w:rsidR="00D11CC5">
        <w:rPr>
          <w:rFonts w:ascii="Arial Narrow" w:hAnsi="Arial Narrow"/>
        </w:rPr>
        <w:t>d</w:t>
      </w:r>
      <w:r>
        <w:rPr>
          <w:rFonts w:ascii="Arial Narrow" w:hAnsi="Arial Narrow"/>
        </w:rPr>
        <w:t>u présent CCAP</w:t>
      </w:r>
      <w:r w:rsidR="00D11CC5">
        <w:rPr>
          <w:rFonts w:ascii="Arial Narrow" w:hAnsi="Arial Narrow"/>
        </w:rPr>
        <w:t xml:space="preserve"> et à l’article 3.10.2 du CCTP</w:t>
      </w:r>
      <w:r>
        <w:rPr>
          <w:rFonts w:ascii="Arial Narrow" w:hAnsi="Arial Narrow"/>
        </w:rPr>
        <w:t xml:space="preserve">, l’EPMO – VGE se réserve la possibilité d’appliquer une pénalité de </w:t>
      </w:r>
      <w:r w:rsidR="009F2C93">
        <w:rPr>
          <w:rFonts w:ascii="Arial Narrow" w:hAnsi="Arial Narrow"/>
        </w:rPr>
        <w:t>cinquante</w:t>
      </w:r>
      <w:r>
        <w:rPr>
          <w:rFonts w:ascii="Arial Narrow" w:hAnsi="Arial Narrow"/>
        </w:rPr>
        <w:t xml:space="preserve"> (50) </w:t>
      </w:r>
      <w:r w:rsidR="002B6B36">
        <w:rPr>
          <w:rFonts w:ascii="Arial Narrow" w:hAnsi="Arial Narrow"/>
        </w:rPr>
        <w:t>€</w:t>
      </w:r>
      <w:r>
        <w:rPr>
          <w:rFonts w:ascii="Arial Narrow" w:hAnsi="Arial Narrow"/>
        </w:rPr>
        <w:t xml:space="preserve"> par manquement et/ou par jour calendaire de retard constaté.</w:t>
      </w:r>
    </w:p>
    <w:p w14:paraId="3157DCE9" w14:textId="77777777" w:rsidR="000F6831" w:rsidRPr="000F6831" w:rsidRDefault="000F6831" w:rsidP="00B31B38">
      <w:pPr>
        <w:tabs>
          <w:tab w:val="center" w:pos="4536"/>
          <w:tab w:val="right" w:pos="9072"/>
        </w:tabs>
        <w:spacing w:after="120" w:line="360" w:lineRule="auto"/>
        <w:jc w:val="both"/>
        <w:rPr>
          <w:rFonts w:ascii="Arial Narrow" w:hAnsi="Arial Narrow"/>
          <w:b/>
        </w:rPr>
      </w:pPr>
    </w:p>
    <w:p w14:paraId="07CB1DAA" w14:textId="63E0175E" w:rsidR="00B31B38" w:rsidRPr="002646C6" w:rsidRDefault="006334A7" w:rsidP="00B31B38">
      <w:pPr>
        <w:tabs>
          <w:tab w:val="center" w:pos="4536"/>
          <w:tab w:val="right" w:pos="9072"/>
        </w:tabs>
        <w:spacing w:after="120" w:line="360" w:lineRule="auto"/>
        <w:jc w:val="both"/>
        <w:rPr>
          <w:rFonts w:ascii="Arial Narrow" w:hAnsi="Arial Narrow"/>
        </w:rPr>
      </w:pPr>
      <w:r w:rsidRPr="002646C6">
        <w:rPr>
          <w:rFonts w:ascii="Arial Narrow" w:hAnsi="Arial Narrow"/>
        </w:rPr>
        <w:t>Par dérogation</w:t>
      </w:r>
      <w:r w:rsidR="00B31B38" w:rsidRPr="002646C6">
        <w:rPr>
          <w:rFonts w:ascii="Arial Narrow" w:hAnsi="Arial Narrow"/>
        </w:rPr>
        <w:t xml:space="preserve"> à l’article 14.1.2 du CCAG FCS</w:t>
      </w:r>
      <w:r w:rsidR="00D97330" w:rsidRPr="002646C6">
        <w:rPr>
          <w:rFonts w:ascii="Arial Narrow" w:hAnsi="Arial Narrow"/>
        </w:rPr>
        <w:t xml:space="preserve">, </w:t>
      </w:r>
      <w:r w:rsidR="00B31B38" w:rsidRPr="002646C6">
        <w:rPr>
          <w:rFonts w:ascii="Arial Narrow" w:hAnsi="Arial Narrow"/>
        </w:rPr>
        <w:t xml:space="preserve">le montant total des pénalités de retard ne peut excéder </w:t>
      </w:r>
      <w:r w:rsidR="00217C2A" w:rsidRPr="002646C6">
        <w:rPr>
          <w:rFonts w:ascii="Arial Narrow" w:hAnsi="Arial Narrow"/>
        </w:rPr>
        <w:t>1</w:t>
      </w:r>
      <w:r w:rsidR="00B31B38" w:rsidRPr="002646C6">
        <w:rPr>
          <w:rFonts w:ascii="Arial Narrow" w:hAnsi="Arial Narrow"/>
        </w:rPr>
        <w:t xml:space="preserve">0 % du montant total hors taxes du marché, du bon de commande, du marché subséquent. </w:t>
      </w:r>
    </w:p>
    <w:p w14:paraId="400BC5E0" w14:textId="34114E34" w:rsidR="00D97330" w:rsidRPr="00D97330" w:rsidRDefault="00B31B38" w:rsidP="00D97330">
      <w:pPr>
        <w:tabs>
          <w:tab w:val="center" w:pos="4536"/>
          <w:tab w:val="right" w:pos="9072"/>
        </w:tabs>
        <w:spacing w:after="120" w:line="360" w:lineRule="auto"/>
        <w:jc w:val="both"/>
        <w:rPr>
          <w:rFonts w:ascii="Arial Narrow" w:hAnsi="Arial Narrow"/>
        </w:rPr>
      </w:pPr>
      <w:r w:rsidRPr="002646C6">
        <w:rPr>
          <w:rFonts w:ascii="Arial Narrow" w:hAnsi="Arial Narrow"/>
        </w:rPr>
        <w:t>Par dérogation à l’article 41 du CCAG – FCS, l</w:t>
      </w:r>
      <w:r w:rsidR="00D97330" w:rsidRPr="002646C6">
        <w:rPr>
          <w:rFonts w:ascii="Arial Narrow" w:hAnsi="Arial Narrow"/>
        </w:rPr>
        <w:t>orsque le</w:t>
      </w:r>
      <w:r w:rsidRPr="002646C6">
        <w:rPr>
          <w:rFonts w:ascii="Arial Narrow" w:hAnsi="Arial Narrow"/>
        </w:rPr>
        <w:t xml:space="preserve"> montant des pénalités atteint c</w:t>
      </w:r>
      <w:r w:rsidR="00D97330" w:rsidRPr="002646C6">
        <w:rPr>
          <w:rFonts w:ascii="Arial Narrow" w:hAnsi="Arial Narrow"/>
        </w:rPr>
        <w:t xml:space="preserve">e seuil de </w:t>
      </w:r>
      <w:r w:rsidR="00217C2A" w:rsidRPr="002646C6">
        <w:rPr>
          <w:rFonts w:ascii="Arial Narrow" w:hAnsi="Arial Narrow"/>
        </w:rPr>
        <w:t>1</w:t>
      </w:r>
      <w:r w:rsidR="00D97330" w:rsidRPr="002646C6">
        <w:rPr>
          <w:rFonts w:ascii="Arial Narrow" w:hAnsi="Arial Narrow"/>
        </w:rPr>
        <w:t xml:space="preserve">0% </w:t>
      </w:r>
      <w:r w:rsidR="003D00F0" w:rsidRPr="002646C6">
        <w:rPr>
          <w:rFonts w:ascii="Arial Narrow" w:hAnsi="Arial Narrow"/>
        </w:rPr>
        <w:t>du montant</w:t>
      </w:r>
      <w:r w:rsidR="003D00F0" w:rsidRPr="00B31B38">
        <w:rPr>
          <w:rFonts w:ascii="Arial Narrow" w:hAnsi="Arial Narrow"/>
        </w:rPr>
        <w:t xml:space="preserve"> du marché</w:t>
      </w:r>
      <w:r w:rsidR="00D97330" w:rsidRPr="00B31B38">
        <w:rPr>
          <w:rFonts w:ascii="Arial Narrow" w:hAnsi="Arial Narrow"/>
        </w:rPr>
        <w:t xml:space="preserve">, </w:t>
      </w:r>
      <w:r>
        <w:rPr>
          <w:rFonts w:ascii="Arial Narrow" w:hAnsi="Arial Narrow"/>
        </w:rPr>
        <w:t>l’EPMO</w:t>
      </w:r>
      <w:r w:rsidR="002646C6">
        <w:rPr>
          <w:rFonts w:ascii="Arial Narrow" w:hAnsi="Arial Narrow"/>
        </w:rPr>
        <w:t>-VGE</w:t>
      </w:r>
      <w:r>
        <w:rPr>
          <w:rFonts w:ascii="Arial Narrow" w:hAnsi="Arial Narrow"/>
        </w:rPr>
        <w:t xml:space="preserve"> se réserve la possibilité de résilier le marché</w:t>
      </w:r>
      <w:r w:rsidR="00D97330" w:rsidRPr="00B31B38">
        <w:rPr>
          <w:rFonts w:ascii="Arial Narrow" w:hAnsi="Arial Narrow"/>
        </w:rPr>
        <w:t xml:space="preserve"> aux torts exclusifs du titulaire.</w:t>
      </w:r>
    </w:p>
    <w:p w14:paraId="1EB2FE9D" w14:textId="4AC6B128" w:rsidR="00D97330" w:rsidRPr="00D97330" w:rsidRDefault="00D97330" w:rsidP="00D97330">
      <w:pPr>
        <w:tabs>
          <w:tab w:val="center" w:pos="4536"/>
          <w:tab w:val="right" w:pos="9072"/>
        </w:tabs>
        <w:spacing w:after="120" w:line="360" w:lineRule="auto"/>
        <w:jc w:val="both"/>
        <w:rPr>
          <w:rFonts w:ascii="Arial Narrow" w:hAnsi="Arial Narrow"/>
        </w:rPr>
      </w:pPr>
      <w:r w:rsidRPr="00D97330">
        <w:rPr>
          <w:rFonts w:ascii="Arial Narrow" w:hAnsi="Arial Narrow"/>
        </w:rPr>
        <w:t>En cas de défaillance du titulaire susceptible de porter atteinte à la sécurité des personnes ou des biens dont le titulaire a la charge de la maintenance, l’EPMO</w:t>
      </w:r>
      <w:r w:rsidR="00893E2F">
        <w:rPr>
          <w:rFonts w:ascii="Arial Narrow" w:hAnsi="Arial Narrow"/>
        </w:rPr>
        <w:t>-VGE</w:t>
      </w:r>
      <w:r w:rsidRPr="00D97330">
        <w:rPr>
          <w:rFonts w:ascii="Arial Narrow" w:hAnsi="Arial Narrow"/>
        </w:rPr>
        <w:t xml:space="preserve"> se réserve la possibilité de recourir au service d’une société tierce au présent marché.</w:t>
      </w:r>
    </w:p>
    <w:p w14:paraId="18F377DE" w14:textId="77777777" w:rsidR="00043D85" w:rsidRPr="00546FE0" w:rsidRDefault="00043D85" w:rsidP="00FC4A03">
      <w:pPr>
        <w:pStyle w:val="En-tte"/>
        <w:spacing w:after="120" w:line="360" w:lineRule="auto"/>
        <w:jc w:val="both"/>
        <w:rPr>
          <w:rFonts w:ascii="Arial Narrow" w:hAnsi="Arial Narrow"/>
        </w:rPr>
      </w:pPr>
    </w:p>
    <w:p w14:paraId="090BA9A0" w14:textId="6D985B03"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51367951"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 xml:space="preserve">Le titulaire peut sous-traiter l’exécution de certaines parties des prestations à condition d’avoir obtenu de l’EPMO </w:t>
      </w:r>
      <w:r w:rsidR="00EB47D9">
        <w:rPr>
          <w:rFonts w:ascii="Arial Narrow" w:hAnsi="Arial Narrow"/>
        </w:rPr>
        <w:t xml:space="preserve">– VGE </w:t>
      </w:r>
      <w:r w:rsidRPr="00546FE0">
        <w:rPr>
          <w:rFonts w:ascii="Arial Narrow" w:hAnsi="Arial Narrow"/>
        </w:rPr>
        <w:t xml:space="preserve">l’acceptation de chaque sous-traitant ainsi que l’agrément de ses conditions de paiement. </w:t>
      </w:r>
    </w:p>
    <w:p w14:paraId="37F71F8C" w14:textId="4B85A9A6"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lastRenderedPageBreak/>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2"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76107C70" w:rsidR="00043D85" w:rsidRPr="00546FE0" w:rsidRDefault="00043D85" w:rsidP="00EB47D9">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l’EP</w:t>
      </w:r>
      <w:r w:rsidR="003F5F33" w:rsidRPr="00546FE0">
        <w:rPr>
          <w:rFonts w:ascii="Arial Narrow" w:hAnsi="Arial Narrow"/>
        </w:rPr>
        <w:t>MO</w:t>
      </w:r>
      <w:r w:rsidR="00EB47D9">
        <w:rPr>
          <w:rFonts w:ascii="Arial Narrow" w:hAnsi="Arial Narrow"/>
        </w:rPr>
        <w:t xml:space="preserve"> - 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5A168844"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w:t>
      </w:r>
      <w:r w:rsidR="00147ACE">
        <w:rPr>
          <w:rFonts w:ascii="Arial Narrow" w:hAnsi="Arial Narrow"/>
        </w:rPr>
        <w:t>€</w:t>
      </w:r>
      <w:r w:rsidRPr="00546FE0">
        <w:rPr>
          <w:rFonts w:ascii="Arial Narrow" w:hAnsi="Arial Narrow"/>
        </w:rPr>
        <w:t xml:space="preserve"> ainsi qu’une pénalité de 100 </w:t>
      </w:r>
      <w:r w:rsidR="00147ACE">
        <w:rPr>
          <w:rFonts w:ascii="Arial Narrow" w:hAnsi="Arial Narrow"/>
        </w:rPr>
        <w:t>€</w:t>
      </w:r>
      <w:r w:rsidRPr="00546FE0">
        <w:rPr>
          <w:rFonts w:ascii="Arial Narrow" w:hAnsi="Arial Narrow"/>
        </w:rPr>
        <w:t xml:space="preserve">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1FCE0883"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w:t>
      </w:r>
      <w:r w:rsidR="00147ACE">
        <w:rPr>
          <w:rFonts w:ascii="Arial Narrow" w:hAnsi="Arial Narrow"/>
        </w:rPr>
        <w:t xml:space="preserve"> </w:t>
      </w:r>
      <w:r w:rsidRPr="00546FE0">
        <w:rPr>
          <w:rFonts w:ascii="Arial Narrow" w:hAnsi="Arial Narrow"/>
        </w:rPr>
        <w:t xml:space="preserve">€ TTC, le sous-traitant est payé directement par l’EPMO. </w:t>
      </w:r>
    </w:p>
    <w:p w14:paraId="62B2D78D"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76DA36F6" w14:textId="77777777" w:rsidR="00106DDC" w:rsidRPr="00546FE0" w:rsidRDefault="00106DDC"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lastRenderedPageBreak/>
        <w:t>Le titulaire devra fournir tous les six (6) mois jusqu’à la fin de l’exécution des prestations, les documents suivants :</w:t>
      </w:r>
    </w:p>
    <w:p w14:paraId="2C7B6B50" w14:textId="31D8EF1E" w:rsidR="00C92452" w:rsidRPr="00D42020" w:rsidRDefault="001360E0" w:rsidP="00245388">
      <w:pPr>
        <w:pStyle w:val="En-tte"/>
        <w:numPr>
          <w:ilvl w:val="0"/>
          <w:numId w:val="13"/>
        </w:numPr>
        <w:tabs>
          <w:tab w:val="clear" w:pos="4536"/>
          <w:tab w:val="clear" w:pos="9072"/>
        </w:tabs>
        <w:spacing w:after="120" w:line="360" w:lineRule="auto"/>
        <w:jc w:val="both"/>
        <w:rPr>
          <w:rFonts w:ascii="Arial Narrow" w:hAnsi="Arial Narrow"/>
        </w:rPr>
      </w:pPr>
      <w:r w:rsidRPr="00D42020">
        <w:rPr>
          <w:rFonts w:ascii="Arial Narrow" w:hAnsi="Arial Narrow"/>
        </w:rPr>
        <w:t>L’attestation</w:t>
      </w:r>
      <w:r w:rsidR="00C92452" w:rsidRPr="00D42020">
        <w:rPr>
          <w:rFonts w:ascii="Arial Narrow" w:hAnsi="Arial Narrow"/>
        </w:rPr>
        <w:t xml:space="preserve"> mentionnée à l'</w:t>
      </w:r>
      <w:hyperlink r:id="rId13" w:history="1">
        <w:r w:rsidR="00C92452" w:rsidRPr="00D42020">
          <w:rPr>
            <w:rFonts w:ascii="Arial Narrow" w:hAnsi="Arial Narrow"/>
          </w:rPr>
          <w:t>article L. 243-15 du code de la sécurité sociale</w:t>
        </w:r>
      </w:hyperlink>
      <w:r w:rsidR="00DB7A14" w:rsidRPr="00D42020">
        <w:rPr>
          <w:rFonts w:ascii="Arial Narrow" w:hAnsi="Arial Narrow"/>
        </w:rPr>
        <w:t> ;</w:t>
      </w:r>
    </w:p>
    <w:p w14:paraId="15D09DED" w14:textId="77777777" w:rsidR="00DB7A14" w:rsidRPr="00D42020" w:rsidRDefault="00DB7A14" w:rsidP="00245388">
      <w:pPr>
        <w:pStyle w:val="En-tte"/>
        <w:numPr>
          <w:ilvl w:val="0"/>
          <w:numId w:val="13"/>
        </w:numPr>
        <w:tabs>
          <w:tab w:val="clear" w:pos="4536"/>
          <w:tab w:val="clear" w:pos="9072"/>
        </w:tabs>
        <w:spacing w:after="120" w:line="360" w:lineRule="auto"/>
        <w:jc w:val="both"/>
        <w:rPr>
          <w:rFonts w:ascii="Arial Narrow" w:hAnsi="Arial Narrow"/>
        </w:rPr>
      </w:pPr>
      <w:r w:rsidRPr="00D42020">
        <w:rPr>
          <w:rFonts w:ascii="Arial Narrow" w:hAnsi="Arial Narrow"/>
        </w:rPr>
        <w:t>Les pièces prévues aux articles R. 1263-12, D. 8222-5 ou D. 8222-7 ou D. 8254-2 à D. 8254-5 du code du travail ;</w:t>
      </w:r>
    </w:p>
    <w:p w14:paraId="7F4759F8" w14:textId="77777777" w:rsidR="00C92452" w:rsidRPr="00D42020" w:rsidRDefault="00C92452" w:rsidP="00245388">
      <w:pPr>
        <w:pStyle w:val="En-tte"/>
        <w:numPr>
          <w:ilvl w:val="0"/>
          <w:numId w:val="13"/>
        </w:numPr>
        <w:tabs>
          <w:tab w:val="clear" w:pos="4536"/>
          <w:tab w:val="clear" w:pos="9072"/>
        </w:tabs>
        <w:spacing w:after="120" w:line="360" w:lineRule="auto"/>
        <w:jc w:val="both"/>
        <w:rPr>
          <w:rFonts w:ascii="Arial Narrow" w:hAnsi="Arial Narrow"/>
        </w:rPr>
      </w:pPr>
      <w:r w:rsidRPr="00D42020">
        <w:rPr>
          <w:rFonts w:ascii="Arial Narrow" w:hAnsi="Arial Narrow"/>
        </w:rPr>
        <w:t>Le certificat attestant le versement régulier des cotisations légales aux caisses de congés payés et de chômage intempéries ;</w:t>
      </w:r>
    </w:p>
    <w:p w14:paraId="6F538D3B" w14:textId="77777777" w:rsidR="00C92452" w:rsidRPr="00D4202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D42020">
        <w:rPr>
          <w:rFonts w:ascii="Arial Narrow" w:hAnsi="Arial Narrow"/>
        </w:rPr>
        <w:t>Les c</w:t>
      </w:r>
      <w:r w:rsidR="00DB7A14" w:rsidRPr="00D42020">
        <w:rPr>
          <w:rFonts w:ascii="Arial Narrow" w:hAnsi="Arial Narrow"/>
        </w:rPr>
        <w:t xml:space="preserve">ertificats fiscaux attestant de la régularité du titulaire au regard de ses obligations relatives à l’impôt sur le revenu, l’impôt sur les sociétés et la taxe sur la valeur ajoutée. </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0BC01ABE" w:rsidR="00AD439B" w:rsidRPr="00546FE0" w:rsidRDefault="00C04B23"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w:t>
      </w:r>
      <w:r w:rsidR="00AD439B"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18ECAA37" w:rsidR="00AD439B" w:rsidRPr="00546FE0" w:rsidRDefault="00C04B23"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w:t>
      </w:r>
      <w:r w:rsidR="00AD439B"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2AC66A6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r w:rsidR="00EB47D9">
        <w:rPr>
          <w:rFonts w:ascii="Arial Narrow" w:hAnsi="Arial Narrow"/>
        </w:rPr>
        <w:t xml:space="preserve"> - 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70C4860" w14:textId="77777777" w:rsidR="006F6B67" w:rsidRPr="00F30726" w:rsidRDefault="006F6B67" w:rsidP="006F6B67">
      <w:pPr>
        <w:pStyle w:val="En-tte"/>
        <w:numPr>
          <w:ilvl w:val="0"/>
          <w:numId w:val="28"/>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D4170A2"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228A9D97"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3ACC802C"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525DFB6A"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 xml:space="preserve">En deuxième lieu, ces personnes s’acquittent de leurs obligations dans le respect de l’égalité de traitement entre les usagers. </w:t>
      </w:r>
    </w:p>
    <w:p w14:paraId="7A82ECC4"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0BC2248D"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3200E6C0"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7A1300F"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2DBDA743"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5FC679D3" w14:textId="77777777" w:rsidR="006F6B67" w:rsidRPr="00F30726" w:rsidRDefault="006F6B67" w:rsidP="006F6B67">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Pr>
          <w:rFonts w:ascii="Arial Narrow" w:hAnsi="Arial Narrow"/>
        </w:rPr>
        <w:t>EPMO-VGE</w:t>
      </w:r>
      <w:r w:rsidRPr="00F30726">
        <w:rPr>
          <w:rFonts w:ascii="Arial Narrow" w:hAnsi="Arial Narrow"/>
        </w:rPr>
        <w:t xml:space="preserve"> des mesures prises pour y remédier. </w:t>
      </w:r>
    </w:p>
    <w:p w14:paraId="5C3C6E3D" w14:textId="77777777" w:rsidR="006F6B67" w:rsidRPr="00F30726" w:rsidRDefault="006F6B67" w:rsidP="006F6B67">
      <w:pPr>
        <w:pStyle w:val="En-tte"/>
        <w:numPr>
          <w:ilvl w:val="0"/>
          <w:numId w:val="28"/>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155E0B28" w14:textId="77777777" w:rsidR="006F6B67" w:rsidRPr="00F30726" w:rsidRDefault="006F6B67" w:rsidP="006F6B67">
      <w:pPr>
        <w:pStyle w:val="En-tte"/>
        <w:numPr>
          <w:ilvl w:val="0"/>
          <w:numId w:val="28"/>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Pr>
          <w:rFonts w:ascii="Arial Narrow" w:hAnsi="Arial Narrow"/>
        </w:rPr>
        <w:t>EPMO-VGE</w:t>
      </w:r>
      <w:r w:rsidRPr="00F30726">
        <w:rPr>
          <w:rFonts w:ascii="Arial Narrow" w:hAnsi="Arial Narrow"/>
        </w:rPr>
        <w:t xml:space="preserve"> prononce : </w:t>
      </w:r>
    </w:p>
    <w:p w14:paraId="53DEADB6" w14:textId="77777777" w:rsidR="006F6B67" w:rsidRPr="00F30726" w:rsidRDefault="006F6B67" w:rsidP="006F6B67">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20BAF117" w14:textId="2D767DC8" w:rsidR="006F6B67" w:rsidRPr="00F30726" w:rsidRDefault="00C04B23" w:rsidP="006F6B67">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w:t>
      </w:r>
      <w:r w:rsidR="006F6B67" w:rsidRPr="00F30726">
        <w:rPr>
          <w:rFonts w:ascii="Arial Narrow" w:hAnsi="Arial Narrow"/>
        </w:rPr>
        <w:t xml:space="preserve"> pénalité forfaitaire de 250 </w:t>
      </w:r>
      <w:r w:rsidR="00147ACE">
        <w:rPr>
          <w:rFonts w:ascii="Arial Narrow" w:hAnsi="Arial Narrow"/>
        </w:rPr>
        <w:t>€</w:t>
      </w:r>
      <w:r w:rsidR="006F6B67" w:rsidRPr="00F30726">
        <w:rPr>
          <w:rFonts w:ascii="Arial Narrow" w:hAnsi="Arial Narrow"/>
        </w:rPr>
        <w:t xml:space="preserve">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3EBFCE41" w14:textId="48FE648E" w:rsidR="006F6B67" w:rsidRPr="00F30726" w:rsidRDefault="00C04B23" w:rsidP="006F6B67">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w:t>
      </w:r>
      <w:r w:rsidR="006F6B67" w:rsidRPr="00F30726">
        <w:rPr>
          <w:rFonts w:ascii="Arial Narrow" w:hAnsi="Arial Narrow"/>
        </w:rPr>
        <w:t xml:space="preserve"> pénalité de 50</w:t>
      </w:r>
      <w:r w:rsidR="00147ACE">
        <w:rPr>
          <w:rFonts w:ascii="Arial Narrow" w:hAnsi="Arial Narrow"/>
        </w:rPr>
        <w:t xml:space="preserve"> </w:t>
      </w:r>
      <w:r w:rsidR="006F6B67" w:rsidRPr="00F30726">
        <w:rPr>
          <w:rFonts w:ascii="Arial Narrow" w:hAnsi="Arial Narrow"/>
        </w:rPr>
        <w:t>€ par jour de retard, après expiration d’un délai de trois (3) jours ouvrés à compter de la date de réception de la mise en demeure de produire les documents de suivi mentionnés au point 4 du présent article ;</w:t>
      </w:r>
    </w:p>
    <w:p w14:paraId="5F5877B7" w14:textId="77777777" w:rsidR="006F6B67" w:rsidRPr="00F30726" w:rsidRDefault="006F6B67" w:rsidP="006F6B67">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5FF59B18" w14:textId="661BDD90" w:rsidR="006F6B67" w:rsidRDefault="006F6B67" w:rsidP="006F6B67">
      <w:pPr>
        <w:pStyle w:val="En-tte"/>
        <w:tabs>
          <w:tab w:val="center" w:pos="284"/>
        </w:tabs>
        <w:spacing w:after="120" w:line="360" w:lineRule="auto"/>
        <w:jc w:val="both"/>
        <w:rPr>
          <w:rFonts w:ascii="Arial Narrow" w:hAnsi="Arial Narrow"/>
        </w:rPr>
      </w:pPr>
      <w:r w:rsidRPr="00F30726">
        <w:rPr>
          <w:rFonts w:ascii="Arial Narrow" w:hAnsi="Arial Narrow"/>
        </w:rPr>
        <w:lastRenderedPageBreak/>
        <w:t xml:space="preserve">Par ailleurs, en cas de </w:t>
      </w:r>
      <w:r>
        <w:rPr>
          <w:rFonts w:ascii="Arial Narrow" w:hAnsi="Arial Narrow"/>
        </w:rPr>
        <w:t>cinq (</w:t>
      </w:r>
      <w:r w:rsidRPr="00F30726">
        <w:rPr>
          <w:rFonts w:ascii="Arial Narrow" w:hAnsi="Arial Narrow"/>
        </w:rPr>
        <w:t>5</w:t>
      </w:r>
      <w:r>
        <w:rPr>
          <w:rFonts w:ascii="Arial Narrow" w:hAnsi="Arial Narrow"/>
        </w:rPr>
        <w:t>)</w:t>
      </w:r>
      <w:r w:rsidRPr="00F30726">
        <w:rPr>
          <w:rFonts w:ascii="Arial Narrow" w:hAnsi="Arial Narrow"/>
        </w:rPr>
        <w:t xml:space="preserve"> manquements ou d’un manquement d’une particulière gravité, l’acheteur prononce la résiliation du contrat pour faute du titulaire, selon les modalités définies à l’article </w:t>
      </w:r>
      <w:r w:rsidR="001D1F28">
        <w:rPr>
          <w:rFonts w:ascii="Arial Narrow" w:hAnsi="Arial Narrow"/>
        </w:rPr>
        <w:t>41</w:t>
      </w:r>
      <w:r w:rsidRPr="00F30726">
        <w:rPr>
          <w:rFonts w:ascii="Arial Narrow" w:hAnsi="Arial Narrow"/>
        </w:rPr>
        <w:t xml:space="preserve"> </w:t>
      </w:r>
      <w:r w:rsidRPr="00B31B38">
        <w:rPr>
          <w:rFonts w:ascii="Arial Narrow" w:hAnsi="Arial Narrow"/>
        </w:rPr>
        <w:t>du CCAG-</w:t>
      </w:r>
      <w:r w:rsidR="001D1F28" w:rsidRPr="00B31B38">
        <w:rPr>
          <w:rFonts w:ascii="Arial Narrow" w:hAnsi="Arial Narrow"/>
        </w:rPr>
        <w:t>FCS</w:t>
      </w:r>
      <w:r w:rsidRPr="00B31B38">
        <w:rPr>
          <w:rFonts w:ascii="Arial Narrow" w:hAnsi="Arial Narrow"/>
        </w:rPr>
        <w:t>.</w:t>
      </w:r>
      <w:r w:rsidRPr="00F30726">
        <w:rPr>
          <w:rFonts w:ascii="Arial Narrow" w:hAnsi="Arial Narrow"/>
        </w:rPr>
        <w:t xml:space="preserve"> L’acheteur notifie au préalable une mise en demeure au titulaire afin de l’informer de la sanction envisagée, et lui demande de présenter ses observations dans un délai qui ne saurait être inférieur à 15 jours calendaires à compter de la réception du courrier de mise en demeure. Si cette mise en demeure s’avère infructueuse, le pouvoir adjudicateur prononce la résiliation pour faute du contrat. La résiliation est prononcée aux frais et risques du titulaire conformément </w:t>
      </w:r>
      <w:r w:rsidR="00C51757">
        <w:rPr>
          <w:rFonts w:ascii="Arial Narrow" w:hAnsi="Arial Narrow"/>
        </w:rPr>
        <w:t>au</w:t>
      </w:r>
      <w:r w:rsidRPr="00F30726">
        <w:rPr>
          <w:rFonts w:ascii="Arial Narrow" w:hAnsi="Arial Narrow"/>
        </w:rPr>
        <w:t xml:space="preserve"> C</w:t>
      </w:r>
      <w:r w:rsidRPr="00C51757">
        <w:rPr>
          <w:rFonts w:ascii="Arial Narrow" w:hAnsi="Arial Narrow"/>
        </w:rPr>
        <w:t>CAG</w:t>
      </w:r>
      <w:r w:rsidR="001D1F28">
        <w:rPr>
          <w:rFonts w:ascii="Arial Narrow" w:hAnsi="Arial Narrow"/>
        </w:rPr>
        <w:t>-FCS</w:t>
      </w:r>
      <w:r w:rsidRPr="00F30726">
        <w:rPr>
          <w:rFonts w:ascii="Arial Narrow" w:hAnsi="Arial Narrow"/>
        </w:rPr>
        <w:t>.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w:t>
      </w:r>
    </w:p>
    <w:p w14:paraId="471EE6A1"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3" w:name="_Toc31197474"/>
      <w:r w:rsidRPr="00546FE0">
        <w:rPr>
          <w:rFonts w:ascii="Arial Narrow" w:hAnsi="Arial Narrow"/>
          <w:b/>
        </w:rPr>
        <w:t>LITIGE ET RESILIATION</w:t>
      </w:r>
      <w:bookmarkEnd w:id="13"/>
    </w:p>
    <w:p w14:paraId="2B62768F" w14:textId="33DFA92B" w:rsidR="00AD439B" w:rsidRPr="00546FE0" w:rsidRDefault="00E674CE" w:rsidP="00E674CE">
      <w:pPr>
        <w:pStyle w:val="En-tte"/>
        <w:tabs>
          <w:tab w:val="clear" w:pos="4536"/>
          <w:tab w:val="clear" w:pos="9072"/>
        </w:tabs>
        <w:spacing w:after="240" w:line="360" w:lineRule="auto"/>
        <w:jc w:val="both"/>
        <w:rPr>
          <w:rFonts w:ascii="Arial Narrow" w:hAnsi="Arial Narrow"/>
          <w:b/>
        </w:rPr>
      </w:pPr>
      <w:r>
        <w:rPr>
          <w:rFonts w:ascii="Arial Narrow" w:hAnsi="Arial Narrow"/>
          <w:b/>
        </w:rPr>
        <w:t>26.1</w:t>
      </w:r>
      <w:r>
        <w:rPr>
          <w:rFonts w:ascii="Arial Narrow" w:hAnsi="Arial Narrow"/>
          <w:b/>
        </w:rPr>
        <w:tab/>
      </w:r>
      <w:r w:rsidR="00AD439B" w:rsidRPr="00546FE0">
        <w:rPr>
          <w:rFonts w:ascii="Arial Narrow" w:hAnsi="Arial Narrow"/>
          <w:b/>
        </w:rPr>
        <w:t>Litige</w:t>
      </w:r>
    </w:p>
    <w:p w14:paraId="7B6B0318"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 se réserve la faculté de régler à l’amiable tout différent éventuel relatif à l’interprétation des stipulations du marché ou à l’exécution des prestations. Dans ce cadre, il sera fait application de l’article 46 du CCAG-FCS.</w:t>
      </w:r>
    </w:p>
    <w:p w14:paraId="5362A3EF" w14:textId="0F8BF11F" w:rsidR="00AD439B"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18B9BA76" w14:textId="444DF740" w:rsidR="00CF5977" w:rsidRPr="00546FE0" w:rsidRDefault="00CF5977" w:rsidP="00AD439B">
      <w:pPr>
        <w:pStyle w:val="En-tte"/>
        <w:spacing w:after="120" w:line="360" w:lineRule="auto"/>
        <w:jc w:val="both"/>
        <w:rPr>
          <w:rFonts w:ascii="Arial Narrow" w:hAnsi="Arial Narrow"/>
        </w:rPr>
      </w:pPr>
    </w:p>
    <w:p w14:paraId="0A37D72D" w14:textId="12C4B59C" w:rsidR="00AD439B" w:rsidRPr="00546FE0" w:rsidRDefault="00E674CE" w:rsidP="00E674CE">
      <w:pPr>
        <w:pStyle w:val="En-tte"/>
        <w:tabs>
          <w:tab w:val="clear" w:pos="4536"/>
          <w:tab w:val="clear" w:pos="9072"/>
        </w:tabs>
        <w:spacing w:after="240" w:line="360" w:lineRule="auto"/>
        <w:jc w:val="both"/>
        <w:rPr>
          <w:rFonts w:ascii="Arial Narrow" w:hAnsi="Arial Narrow"/>
          <w:b/>
        </w:rPr>
      </w:pPr>
      <w:r>
        <w:rPr>
          <w:rFonts w:ascii="Arial Narrow" w:hAnsi="Arial Narrow"/>
          <w:b/>
        </w:rPr>
        <w:t>26.2</w:t>
      </w:r>
      <w:r>
        <w:rPr>
          <w:rFonts w:ascii="Arial Narrow" w:hAnsi="Arial Narrow"/>
          <w:b/>
        </w:rPr>
        <w:tab/>
      </w:r>
      <w:r w:rsidR="00AD439B" w:rsidRPr="00546FE0">
        <w:rPr>
          <w:rFonts w:ascii="Arial Narrow" w:hAnsi="Arial Narrow"/>
          <w:b/>
        </w:rPr>
        <w:t>Résiliation</w:t>
      </w:r>
    </w:p>
    <w:p w14:paraId="1B469A8A" w14:textId="77777777"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CCAG-FCS.</w:t>
      </w:r>
    </w:p>
    <w:p w14:paraId="13BE3824"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4" w:name="_Toc31197476"/>
      <w:r w:rsidRPr="00546FE0">
        <w:rPr>
          <w:rFonts w:ascii="Arial Narrow" w:hAnsi="Arial Narrow"/>
          <w:b/>
        </w:rPr>
        <w:t>DEROGATIONS AUX DOCUMENTS GÉNÉRAUX</w:t>
      </w:r>
      <w:bookmarkEnd w:id="14"/>
      <w:r w:rsidRPr="00546FE0">
        <w:rPr>
          <w:rFonts w:ascii="Arial Narrow" w:hAnsi="Arial Narrow"/>
          <w:b/>
        </w:rPr>
        <w:t xml:space="preserve"> </w:t>
      </w:r>
    </w:p>
    <w:p w14:paraId="410828CF" w14:textId="64461F9A" w:rsidR="00655ED7" w:rsidRPr="00546FE0" w:rsidRDefault="00655ED7" w:rsidP="00655ED7">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6</w:t>
      </w:r>
      <w:r w:rsidRPr="00546FE0">
        <w:rPr>
          <w:rFonts w:ascii="Arial Narrow" w:hAnsi="Arial Narrow"/>
        </w:rPr>
        <w:t xml:space="preserve"> (</w:t>
      </w:r>
      <w:r w:rsidR="00492EA1">
        <w:rPr>
          <w:rFonts w:ascii="Arial Narrow" w:hAnsi="Arial Narrow"/>
        </w:rPr>
        <w:t>admission</w:t>
      </w:r>
      <w:r w:rsidRPr="00546FE0">
        <w:rPr>
          <w:rFonts w:ascii="Arial Narrow" w:hAnsi="Arial Narrow"/>
        </w:rPr>
        <w:t xml:space="preserve">) du présent document déroge </w:t>
      </w:r>
      <w:r>
        <w:rPr>
          <w:rFonts w:ascii="Arial Narrow" w:hAnsi="Arial Narrow"/>
        </w:rPr>
        <w:t>aux articles 27 à30</w:t>
      </w:r>
      <w:r w:rsidRPr="00546FE0">
        <w:rPr>
          <w:rFonts w:ascii="Arial Narrow" w:hAnsi="Arial Narrow"/>
        </w:rPr>
        <w:t xml:space="preserve"> du CCAG-FCS.</w:t>
      </w:r>
    </w:p>
    <w:p w14:paraId="5A2F156F" w14:textId="4F14EA47" w:rsidR="00655ED7" w:rsidRDefault="00655ED7" w:rsidP="00655ED7">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6.1</w:t>
      </w:r>
      <w:r w:rsidRPr="00546FE0">
        <w:rPr>
          <w:rFonts w:ascii="Arial Narrow" w:hAnsi="Arial Narrow"/>
        </w:rPr>
        <w:t xml:space="preserve"> (</w:t>
      </w:r>
      <w:r w:rsidR="009C0C82">
        <w:rPr>
          <w:rFonts w:ascii="Arial Narrow" w:hAnsi="Arial Narrow"/>
        </w:rPr>
        <w:t>admission</w:t>
      </w:r>
      <w:r w:rsidRPr="00546FE0">
        <w:rPr>
          <w:rFonts w:ascii="Arial Narrow" w:hAnsi="Arial Narrow"/>
        </w:rPr>
        <w:t xml:space="preserve">) du présent document déroge </w:t>
      </w:r>
      <w:r w:rsidR="00AE791E">
        <w:rPr>
          <w:rFonts w:ascii="Arial Narrow" w:hAnsi="Arial Narrow"/>
        </w:rPr>
        <w:t>à l’</w:t>
      </w:r>
      <w:r>
        <w:rPr>
          <w:rFonts w:ascii="Arial Narrow" w:hAnsi="Arial Narrow"/>
        </w:rPr>
        <w:t>article 30.1</w:t>
      </w:r>
      <w:r w:rsidRPr="00546FE0">
        <w:rPr>
          <w:rFonts w:ascii="Arial Narrow" w:hAnsi="Arial Narrow"/>
        </w:rPr>
        <w:t xml:space="preserve"> du CCAG-FCS.</w:t>
      </w:r>
    </w:p>
    <w:p w14:paraId="0EEB3BEF" w14:textId="4683B6A3" w:rsidR="00AE791E" w:rsidRPr="00546FE0" w:rsidRDefault="00AE791E" w:rsidP="00655ED7">
      <w:pPr>
        <w:pStyle w:val="En-tte"/>
        <w:spacing w:after="120" w:line="360" w:lineRule="auto"/>
        <w:jc w:val="both"/>
        <w:rPr>
          <w:rFonts w:ascii="Arial Narrow" w:hAnsi="Arial Narrow"/>
        </w:rPr>
      </w:pPr>
      <w:r w:rsidRPr="00546FE0">
        <w:rPr>
          <w:rFonts w:ascii="Arial Narrow" w:hAnsi="Arial Narrow"/>
        </w:rPr>
        <w:t xml:space="preserve">L'article </w:t>
      </w:r>
      <w:r>
        <w:rPr>
          <w:rFonts w:ascii="Arial Narrow" w:hAnsi="Arial Narrow"/>
        </w:rPr>
        <w:t>6.2</w:t>
      </w:r>
      <w:r w:rsidRPr="00546FE0">
        <w:rPr>
          <w:rFonts w:ascii="Arial Narrow" w:hAnsi="Arial Narrow"/>
        </w:rPr>
        <w:t xml:space="preserve"> (</w:t>
      </w:r>
      <w:r>
        <w:rPr>
          <w:rFonts w:ascii="Arial Narrow" w:hAnsi="Arial Narrow"/>
        </w:rPr>
        <w:t>admission</w:t>
      </w:r>
      <w:r w:rsidRPr="00546FE0">
        <w:rPr>
          <w:rFonts w:ascii="Arial Narrow" w:hAnsi="Arial Narrow"/>
        </w:rPr>
        <w:t xml:space="preserve">) du présent document déroge </w:t>
      </w:r>
      <w:r>
        <w:rPr>
          <w:rFonts w:ascii="Arial Narrow" w:hAnsi="Arial Narrow"/>
        </w:rPr>
        <w:t>aux articles 27 à 30</w:t>
      </w:r>
      <w:r w:rsidRPr="00546FE0">
        <w:rPr>
          <w:rFonts w:ascii="Arial Narrow" w:hAnsi="Arial Narrow"/>
        </w:rPr>
        <w:t xml:space="preserve"> du CCAG-FCS.</w:t>
      </w:r>
    </w:p>
    <w:p w14:paraId="4E0928D4" w14:textId="2F8BA04D" w:rsidR="00165639" w:rsidRDefault="00165639" w:rsidP="00165639">
      <w:pPr>
        <w:pStyle w:val="En-tte"/>
        <w:spacing w:after="120" w:line="360" w:lineRule="auto"/>
        <w:jc w:val="both"/>
        <w:rPr>
          <w:rFonts w:ascii="Arial Narrow" w:hAnsi="Arial Narrow"/>
        </w:rPr>
      </w:pPr>
      <w:r w:rsidRPr="00546FE0">
        <w:rPr>
          <w:rFonts w:ascii="Arial Narrow" w:hAnsi="Arial Narrow"/>
        </w:rPr>
        <w:t xml:space="preserve">L'article </w:t>
      </w:r>
      <w:r w:rsidR="004D6F11">
        <w:rPr>
          <w:rFonts w:ascii="Arial Narrow" w:hAnsi="Arial Narrow"/>
        </w:rPr>
        <w:t>21</w:t>
      </w:r>
      <w:r w:rsidR="004D6F11" w:rsidRPr="00546FE0">
        <w:rPr>
          <w:rFonts w:ascii="Arial Narrow" w:hAnsi="Arial Narrow"/>
        </w:rPr>
        <w:t xml:space="preserve"> </w:t>
      </w:r>
      <w:r w:rsidR="00AD439B" w:rsidRPr="00546FE0">
        <w:rPr>
          <w:rFonts w:ascii="Arial Narrow" w:hAnsi="Arial Narrow"/>
        </w:rPr>
        <w:t xml:space="preserve">(pénalités) du présent document </w:t>
      </w:r>
      <w:r w:rsidR="00655ED7">
        <w:rPr>
          <w:rFonts w:ascii="Arial Narrow" w:hAnsi="Arial Narrow"/>
        </w:rPr>
        <w:t>à</w:t>
      </w:r>
      <w:r w:rsidR="00B31B38">
        <w:rPr>
          <w:rFonts w:ascii="Arial Narrow" w:hAnsi="Arial Narrow"/>
        </w:rPr>
        <w:t xml:space="preserve"> l’article </w:t>
      </w:r>
      <w:r w:rsidR="000F6831">
        <w:rPr>
          <w:rFonts w:ascii="Arial Narrow" w:hAnsi="Arial Narrow"/>
        </w:rPr>
        <w:t xml:space="preserve">14 </w:t>
      </w:r>
      <w:r w:rsidRPr="00546FE0">
        <w:rPr>
          <w:rFonts w:ascii="Arial Narrow" w:hAnsi="Arial Narrow"/>
        </w:rPr>
        <w:t>CCAG-FCS.</w:t>
      </w:r>
    </w:p>
    <w:p w14:paraId="769EEFE2" w14:textId="2218910C" w:rsidR="00B31B38" w:rsidRPr="00546FE0" w:rsidRDefault="00B31B38" w:rsidP="00165639">
      <w:pPr>
        <w:pStyle w:val="En-tte"/>
        <w:spacing w:after="120" w:line="360" w:lineRule="auto"/>
        <w:jc w:val="both"/>
        <w:rPr>
          <w:rFonts w:ascii="Arial Narrow" w:hAnsi="Arial Narrow"/>
        </w:rPr>
      </w:pPr>
      <w:r>
        <w:rPr>
          <w:rFonts w:ascii="Arial Narrow" w:hAnsi="Arial Narrow"/>
        </w:rPr>
        <w:t xml:space="preserve">L’article </w:t>
      </w:r>
      <w:r w:rsidR="004D6F11">
        <w:rPr>
          <w:rFonts w:ascii="Arial Narrow" w:hAnsi="Arial Narrow"/>
        </w:rPr>
        <w:t>21</w:t>
      </w:r>
      <w:r>
        <w:rPr>
          <w:rFonts w:ascii="Arial Narrow" w:hAnsi="Arial Narrow"/>
        </w:rPr>
        <w:t xml:space="preserve"> (pénalités) déroge à l’article 41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singleLevel"/>
    <w:tmpl w:val="0000000E"/>
    <w:lvl w:ilvl="0">
      <w:start w:val="1"/>
      <w:numFmt w:val="bullet"/>
      <w:lvlText w:val="-"/>
      <w:lvlJc w:val="left"/>
      <w:pPr>
        <w:tabs>
          <w:tab w:val="num" w:pos="360"/>
        </w:tabs>
        <w:ind w:left="360" w:hanging="360"/>
      </w:pPr>
      <w:rPr>
        <w:rFonts w:ascii="StarSymbol" w:hAnsi="StarSymbol"/>
      </w:rPr>
    </w:lvl>
  </w:abstractNum>
  <w:abstractNum w:abstractNumId="1" w15:restartNumberingAfterBreak="0">
    <w:nsid w:val="00000012"/>
    <w:multiLevelType w:val="multilevel"/>
    <w:tmpl w:val="00000012"/>
    <w:name w:val="WW8Num2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E"/>
    <w:multiLevelType w:val="multilevel"/>
    <w:tmpl w:val="0000001E"/>
    <w:lvl w:ilvl="0">
      <w:start w:val="1"/>
      <w:numFmt w:val="bullet"/>
      <w:lvlText w:val="-"/>
      <w:lvlJc w:val="left"/>
      <w:pPr>
        <w:tabs>
          <w:tab w:val="num" w:pos="360"/>
        </w:tabs>
        <w:ind w:left="36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ED6788"/>
    <w:multiLevelType w:val="hybridMultilevel"/>
    <w:tmpl w:val="8BD6346E"/>
    <w:lvl w:ilvl="0" w:tplc="E8082C56">
      <w:start w:val="1"/>
      <w:numFmt w:val="bullet"/>
      <w:lvlText w:val=""/>
      <w:lvlJc w:val="left"/>
      <w:pPr>
        <w:ind w:left="720" w:hanging="360"/>
      </w:pPr>
      <w:rPr>
        <w:rFonts w:ascii="Symbol" w:hAnsi="Symbol" w:hint="default"/>
      </w:rPr>
    </w:lvl>
    <w:lvl w:ilvl="1" w:tplc="245A0724">
      <w:start w:val="1"/>
      <w:numFmt w:val="bullet"/>
      <w:lvlText w:val="o"/>
      <w:lvlJc w:val="left"/>
      <w:pPr>
        <w:ind w:left="1440" w:hanging="360"/>
      </w:pPr>
      <w:rPr>
        <w:rFonts w:ascii="Courier New" w:hAnsi="Courier New" w:hint="default"/>
      </w:rPr>
    </w:lvl>
    <w:lvl w:ilvl="2" w:tplc="4EB62120">
      <w:start w:val="1"/>
      <w:numFmt w:val="bullet"/>
      <w:lvlText w:val=""/>
      <w:lvlJc w:val="left"/>
      <w:pPr>
        <w:ind w:left="2160" w:hanging="360"/>
      </w:pPr>
      <w:rPr>
        <w:rFonts w:ascii="Wingdings" w:hAnsi="Wingdings" w:hint="default"/>
      </w:rPr>
    </w:lvl>
    <w:lvl w:ilvl="3" w:tplc="54F6BD74">
      <w:start w:val="1"/>
      <w:numFmt w:val="bullet"/>
      <w:lvlText w:val=""/>
      <w:lvlJc w:val="left"/>
      <w:pPr>
        <w:ind w:left="2880" w:hanging="360"/>
      </w:pPr>
      <w:rPr>
        <w:rFonts w:ascii="Symbol" w:hAnsi="Symbol" w:hint="default"/>
      </w:rPr>
    </w:lvl>
    <w:lvl w:ilvl="4" w:tplc="C5584204">
      <w:start w:val="1"/>
      <w:numFmt w:val="bullet"/>
      <w:lvlText w:val="o"/>
      <w:lvlJc w:val="left"/>
      <w:pPr>
        <w:ind w:left="3600" w:hanging="360"/>
      </w:pPr>
      <w:rPr>
        <w:rFonts w:ascii="Courier New" w:hAnsi="Courier New" w:hint="default"/>
      </w:rPr>
    </w:lvl>
    <w:lvl w:ilvl="5" w:tplc="E242A400">
      <w:start w:val="1"/>
      <w:numFmt w:val="bullet"/>
      <w:lvlText w:val=""/>
      <w:lvlJc w:val="left"/>
      <w:pPr>
        <w:ind w:left="4320" w:hanging="360"/>
      </w:pPr>
      <w:rPr>
        <w:rFonts w:ascii="Wingdings" w:hAnsi="Wingdings" w:hint="default"/>
      </w:rPr>
    </w:lvl>
    <w:lvl w:ilvl="6" w:tplc="3D02FBF6">
      <w:start w:val="1"/>
      <w:numFmt w:val="bullet"/>
      <w:lvlText w:val=""/>
      <w:lvlJc w:val="left"/>
      <w:pPr>
        <w:ind w:left="5040" w:hanging="360"/>
      </w:pPr>
      <w:rPr>
        <w:rFonts w:ascii="Symbol" w:hAnsi="Symbol" w:hint="default"/>
      </w:rPr>
    </w:lvl>
    <w:lvl w:ilvl="7" w:tplc="ABA675AC">
      <w:start w:val="1"/>
      <w:numFmt w:val="bullet"/>
      <w:lvlText w:val="o"/>
      <w:lvlJc w:val="left"/>
      <w:pPr>
        <w:ind w:left="5760" w:hanging="360"/>
      </w:pPr>
      <w:rPr>
        <w:rFonts w:ascii="Courier New" w:hAnsi="Courier New" w:hint="default"/>
      </w:rPr>
    </w:lvl>
    <w:lvl w:ilvl="8" w:tplc="E4923884">
      <w:start w:val="1"/>
      <w:numFmt w:val="bullet"/>
      <w:lvlText w:val=""/>
      <w:lvlJc w:val="left"/>
      <w:pPr>
        <w:ind w:left="6480" w:hanging="360"/>
      </w:pPr>
      <w:rPr>
        <w:rFonts w:ascii="Wingdings" w:hAnsi="Wingdings" w:hint="default"/>
      </w:rPr>
    </w:lvl>
  </w:abstractNum>
  <w:abstractNum w:abstractNumId="4"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6213F3"/>
    <w:multiLevelType w:val="multilevel"/>
    <w:tmpl w:val="E708D4A8"/>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317DCE"/>
    <w:multiLevelType w:val="hybridMultilevel"/>
    <w:tmpl w:val="9B3A8E0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220F588C"/>
    <w:multiLevelType w:val="hybridMultilevel"/>
    <w:tmpl w:val="671028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C233C7"/>
    <w:multiLevelType w:val="hybridMultilevel"/>
    <w:tmpl w:val="046E5656"/>
    <w:lvl w:ilvl="0" w:tplc="A1C8EC9E">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2A7636AD"/>
    <w:multiLevelType w:val="hybridMultilevel"/>
    <w:tmpl w:val="84181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233EED"/>
    <w:multiLevelType w:val="hybridMultilevel"/>
    <w:tmpl w:val="8E6AEBE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31C76E65"/>
    <w:multiLevelType w:val="hybridMultilevel"/>
    <w:tmpl w:val="B3A687CC"/>
    <w:lvl w:ilvl="0" w:tplc="7478BAC8">
      <w:numFmt w:val="bullet"/>
      <w:lvlText w:val="-"/>
      <w:lvlJc w:val="left"/>
      <w:pPr>
        <w:tabs>
          <w:tab w:val="num" w:pos="360"/>
        </w:tabs>
        <w:ind w:left="36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F27A34"/>
    <w:multiLevelType w:val="hybridMultilevel"/>
    <w:tmpl w:val="E09EBE94"/>
    <w:lvl w:ilvl="0" w:tplc="FFFFFFFF">
      <w:start w:val="3"/>
      <w:numFmt w:val="bullet"/>
      <w:lvlText w:val="-"/>
      <w:lvlJc w:val="left"/>
      <w:pPr>
        <w:ind w:left="720" w:hanging="360"/>
      </w:pPr>
      <w:rPr>
        <w:rFonts w:ascii="Calibri" w:hAnsi="Calibri" w:hint="default"/>
        <w:b/>
      </w:rPr>
    </w:lvl>
    <w:lvl w:ilvl="1" w:tplc="FFFFFFFF">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282360"/>
    <w:multiLevelType w:val="multilevel"/>
    <w:tmpl w:val="8C8C560A"/>
    <w:lvl w:ilvl="0">
      <w:start w:val="19"/>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364824E8"/>
    <w:multiLevelType w:val="hybridMultilevel"/>
    <w:tmpl w:val="41C6D7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8767B1"/>
    <w:multiLevelType w:val="hybridMultilevel"/>
    <w:tmpl w:val="3C7A5CE8"/>
    <w:lvl w:ilvl="0" w:tplc="1F508B4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F2337A"/>
    <w:multiLevelType w:val="multilevel"/>
    <w:tmpl w:val="E708D4A8"/>
    <w:lvl w:ilvl="0">
      <w:start w:val="1"/>
      <w:numFmt w:val="decimal"/>
      <w:lvlText w:val="16.%1"/>
      <w:lvlJc w:val="left"/>
      <w:pPr>
        <w:ind w:left="502" w:hanging="360"/>
      </w:pPr>
      <w:rPr>
        <w:rFonts w:hint="default"/>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2" w15:restartNumberingAfterBreak="0">
    <w:nsid w:val="43746AB1"/>
    <w:multiLevelType w:val="multilevel"/>
    <w:tmpl w:val="CBAC100E"/>
    <w:lvl w:ilvl="0">
      <w:start w:val="1"/>
      <w:numFmt w:val="decimal"/>
      <w:lvlText w:val="2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4552B90"/>
    <w:multiLevelType w:val="multilevel"/>
    <w:tmpl w:val="BD308E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15:restartNumberingAfterBreak="0">
    <w:nsid w:val="4EA009EA"/>
    <w:multiLevelType w:val="multilevel"/>
    <w:tmpl w:val="613CB92C"/>
    <w:lvl w:ilvl="0">
      <w:start w:val="1"/>
      <w:numFmt w:val="decimal"/>
      <w:lvlText w:val="17.%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C52F8"/>
    <w:multiLevelType w:val="hybridMultilevel"/>
    <w:tmpl w:val="FEE68084"/>
    <w:lvl w:ilvl="0" w:tplc="FCB0718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1567D50"/>
    <w:multiLevelType w:val="hybridMultilevel"/>
    <w:tmpl w:val="FE20A5B8"/>
    <w:lvl w:ilvl="0" w:tplc="300ED25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557B3B"/>
    <w:multiLevelType w:val="multilevel"/>
    <w:tmpl w:val="B3EAB1F4"/>
    <w:lvl w:ilvl="0">
      <w:start w:val="18"/>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6" w15:restartNumberingAfterBreak="0">
    <w:nsid w:val="6F903785"/>
    <w:multiLevelType w:val="hybridMultilevel"/>
    <w:tmpl w:val="420A0482"/>
    <w:lvl w:ilvl="0" w:tplc="FF5C2F90">
      <w:start w:val="4"/>
      <w:numFmt w:val="bullet"/>
      <w:lvlText w:val="-"/>
      <w:lvlJc w:val="left"/>
      <w:pPr>
        <w:ind w:left="720" w:hanging="360"/>
      </w:pPr>
      <w:rPr>
        <w:rFonts w:ascii="Calibri" w:eastAsia="Calibri" w:hAnsi="Calibri" w:cs="Calibri" w:hint="default"/>
        <w:b w:val="0"/>
        <w:sz w:val="2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7EE3B9B"/>
    <w:multiLevelType w:val="hybridMultilevel"/>
    <w:tmpl w:val="9650EFE4"/>
    <w:lvl w:ilvl="0" w:tplc="7CC2BAD8">
      <w:start w:val="1"/>
      <w:numFmt w:val="decimal"/>
      <w:lvlText w:val="%1."/>
      <w:lvlJc w:val="left"/>
      <w:pPr>
        <w:ind w:left="720" w:hanging="360"/>
      </w:pPr>
    </w:lvl>
    <w:lvl w:ilvl="1" w:tplc="79BE145E">
      <w:start w:val="1"/>
      <w:numFmt w:val="lowerLetter"/>
      <w:lvlText w:val="%2."/>
      <w:lvlJc w:val="left"/>
      <w:pPr>
        <w:ind w:left="1440" w:hanging="360"/>
      </w:pPr>
    </w:lvl>
    <w:lvl w:ilvl="2" w:tplc="CB10DAA4">
      <w:start w:val="1"/>
      <w:numFmt w:val="lowerRoman"/>
      <w:lvlText w:val="%3."/>
      <w:lvlJc w:val="right"/>
      <w:pPr>
        <w:ind w:left="2160" w:hanging="180"/>
      </w:pPr>
    </w:lvl>
    <w:lvl w:ilvl="3" w:tplc="87703D4E">
      <w:start w:val="1"/>
      <w:numFmt w:val="decimal"/>
      <w:lvlText w:val="%4."/>
      <w:lvlJc w:val="left"/>
      <w:pPr>
        <w:ind w:left="2880" w:hanging="360"/>
      </w:pPr>
    </w:lvl>
    <w:lvl w:ilvl="4" w:tplc="22906EC8">
      <w:start w:val="1"/>
      <w:numFmt w:val="lowerLetter"/>
      <w:lvlText w:val="%5."/>
      <w:lvlJc w:val="left"/>
      <w:pPr>
        <w:ind w:left="3600" w:hanging="360"/>
      </w:pPr>
    </w:lvl>
    <w:lvl w:ilvl="5" w:tplc="8AA8EA7A">
      <w:start w:val="1"/>
      <w:numFmt w:val="lowerRoman"/>
      <w:lvlText w:val="%6."/>
      <w:lvlJc w:val="right"/>
      <w:pPr>
        <w:ind w:left="4320" w:hanging="180"/>
      </w:pPr>
    </w:lvl>
    <w:lvl w:ilvl="6" w:tplc="F76812E2">
      <w:start w:val="1"/>
      <w:numFmt w:val="decimal"/>
      <w:lvlText w:val="%7."/>
      <w:lvlJc w:val="left"/>
      <w:pPr>
        <w:ind w:left="5040" w:hanging="360"/>
      </w:pPr>
    </w:lvl>
    <w:lvl w:ilvl="7" w:tplc="D264F766">
      <w:start w:val="1"/>
      <w:numFmt w:val="lowerLetter"/>
      <w:lvlText w:val="%8."/>
      <w:lvlJc w:val="left"/>
      <w:pPr>
        <w:ind w:left="5760" w:hanging="360"/>
      </w:pPr>
    </w:lvl>
    <w:lvl w:ilvl="8" w:tplc="BC664918">
      <w:start w:val="1"/>
      <w:numFmt w:val="lowerRoman"/>
      <w:lvlText w:val="%9."/>
      <w:lvlJc w:val="right"/>
      <w:pPr>
        <w:ind w:left="6480" w:hanging="180"/>
      </w:pPr>
    </w:lvl>
  </w:abstractNum>
  <w:abstractNum w:abstractNumId="39" w15:restartNumberingAfterBreak="0">
    <w:nsid w:val="78BB6BF3"/>
    <w:multiLevelType w:val="multilevel"/>
    <w:tmpl w:val="389E8ACA"/>
    <w:lvl w:ilvl="0">
      <w:start w:val="1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CFD369E"/>
    <w:multiLevelType w:val="hybridMultilevel"/>
    <w:tmpl w:val="70840D62"/>
    <w:lvl w:ilvl="0" w:tplc="B3B481F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D22B47"/>
    <w:multiLevelType w:val="hybridMultilevel"/>
    <w:tmpl w:val="EDA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7"/>
  </w:num>
  <w:num w:numId="3">
    <w:abstractNumId w:val="31"/>
  </w:num>
  <w:num w:numId="4">
    <w:abstractNumId w:val="8"/>
  </w:num>
  <w:num w:numId="5">
    <w:abstractNumId w:val="24"/>
  </w:num>
  <w:num w:numId="6">
    <w:abstractNumId w:val="4"/>
  </w:num>
  <w:num w:numId="7">
    <w:abstractNumId w:val="30"/>
  </w:num>
  <w:num w:numId="8">
    <w:abstractNumId w:val="25"/>
  </w:num>
  <w:num w:numId="9">
    <w:abstractNumId w:val="13"/>
  </w:num>
  <w:num w:numId="10">
    <w:abstractNumId w:val="27"/>
  </w:num>
  <w:num w:numId="11">
    <w:abstractNumId w:val="5"/>
  </w:num>
  <w:num w:numId="12">
    <w:abstractNumId w:val="29"/>
  </w:num>
  <w:num w:numId="13">
    <w:abstractNumId w:val="26"/>
  </w:num>
  <w:num w:numId="14">
    <w:abstractNumId w:val="21"/>
  </w:num>
  <w:num w:numId="15">
    <w:abstractNumId w:val="28"/>
  </w:num>
  <w:num w:numId="16">
    <w:abstractNumId w:val="40"/>
  </w:num>
  <w:num w:numId="17">
    <w:abstractNumId w:val="9"/>
  </w:num>
  <w:num w:numId="18">
    <w:abstractNumId w:val="34"/>
  </w:num>
  <w:num w:numId="19">
    <w:abstractNumId w:val="22"/>
  </w:num>
  <w:num w:numId="20">
    <w:abstractNumId w:val="12"/>
  </w:num>
  <w:num w:numId="21">
    <w:abstractNumId w:val="1"/>
  </w:num>
  <w:num w:numId="22">
    <w:abstractNumId w:val="23"/>
  </w:num>
  <w:num w:numId="23">
    <w:abstractNumId w:val="32"/>
  </w:num>
  <w:num w:numId="24">
    <w:abstractNumId w:val="19"/>
  </w:num>
  <w:num w:numId="25">
    <w:abstractNumId w:val="11"/>
  </w:num>
  <w:num w:numId="26">
    <w:abstractNumId w:val="42"/>
  </w:num>
  <w:num w:numId="27">
    <w:abstractNumId w:val="16"/>
  </w:num>
  <w:num w:numId="28">
    <w:abstractNumId w:val="10"/>
  </w:num>
  <w:num w:numId="29">
    <w:abstractNumId w:val="33"/>
  </w:num>
  <w:num w:numId="30">
    <w:abstractNumId w:val="14"/>
  </w:num>
  <w:num w:numId="31">
    <w:abstractNumId w:val="6"/>
  </w:num>
  <w:num w:numId="32">
    <w:abstractNumId w:val="17"/>
  </w:num>
  <w:num w:numId="33">
    <w:abstractNumId w:val="36"/>
  </w:num>
  <w:num w:numId="34">
    <w:abstractNumId w:val="38"/>
  </w:num>
  <w:num w:numId="35">
    <w:abstractNumId w:val="3"/>
  </w:num>
  <w:num w:numId="36">
    <w:abstractNumId w:val="15"/>
  </w:num>
  <w:num w:numId="37">
    <w:abstractNumId w:val="0"/>
  </w:num>
  <w:num w:numId="38">
    <w:abstractNumId w:val="2"/>
  </w:num>
  <w:num w:numId="39">
    <w:abstractNumId w:val="35"/>
  </w:num>
  <w:num w:numId="40">
    <w:abstractNumId w:val="39"/>
  </w:num>
  <w:num w:numId="41">
    <w:abstractNumId w:val="18"/>
  </w:num>
  <w:num w:numId="42">
    <w:abstractNumId w:val="41"/>
  </w:num>
  <w:num w:numId="43">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5BD6"/>
    <w:rsid w:val="00010FF7"/>
    <w:rsid w:val="0001226A"/>
    <w:rsid w:val="00023FFA"/>
    <w:rsid w:val="00043D85"/>
    <w:rsid w:val="00044D88"/>
    <w:rsid w:val="0004673B"/>
    <w:rsid w:val="00054FBE"/>
    <w:rsid w:val="0006022E"/>
    <w:rsid w:val="0006775A"/>
    <w:rsid w:val="00070206"/>
    <w:rsid w:val="00083A6F"/>
    <w:rsid w:val="000966D6"/>
    <w:rsid w:val="000A7C0F"/>
    <w:rsid w:val="000B34BB"/>
    <w:rsid w:val="000B3B70"/>
    <w:rsid w:val="000B3B75"/>
    <w:rsid w:val="000B52E8"/>
    <w:rsid w:val="000B7422"/>
    <w:rsid w:val="000C10A2"/>
    <w:rsid w:val="000C2364"/>
    <w:rsid w:val="000C2C57"/>
    <w:rsid w:val="000D0217"/>
    <w:rsid w:val="000D317C"/>
    <w:rsid w:val="000D4397"/>
    <w:rsid w:val="000E041A"/>
    <w:rsid w:val="000E7740"/>
    <w:rsid w:val="000F3002"/>
    <w:rsid w:val="000F6831"/>
    <w:rsid w:val="00101B62"/>
    <w:rsid w:val="001029EB"/>
    <w:rsid w:val="00106DDC"/>
    <w:rsid w:val="00110ACC"/>
    <w:rsid w:val="001360E0"/>
    <w:rsid w:val="00137D5F"/>
    <w:rsid w:val="0014540C"/>
    <w:rsid w:val="0014688E"/>
    <w:rsid w:val="00147ACE"/>
    <w:rsid w:val="00147E14"/>
    <w:rsid w:val="001608DC"/>
    <w:rsid w:val="0016493C"/>
    <w:rsid w:val="00165639"/>
    <w:rsid w:val="00180990"/>
    <w:rsid w:val="0018770A"/>
    <w:rsid w:val="00193BAA"/>
    <w:rsid w:val="001945A2"/>
    <w:rsid w:val="00197B84"/>
    <w:rsid w:val="001A0213"/>
    <w:rsid w:val="001B011D"/>
    <w:rsid w:val="001B20ED"/>
    <w:rsid w:val="001B39D8"/>
    <w:rsid w:val="001B42E7"/>
    <w:rsid w:val="001B44CB"/>
    <w:rsid w:val="001C7B17"/>
    <w:rsid w:val="001D1F28"/>
    <w:rsid w:val="001E3EA0"/>
    <w:rsid w:val="001E6FAC"/>
    <w:rsid w:val="001F5B74"/>
    <w:rsid w:val="001F6E69"/>
    <w:rsid w:val="001F7388"/>
    <w:rsid w:val="001F7846"/>
    <w:rsid w:val="00212F4D"/>
    <w:rsid w:val="002168AA"/>
    <w:rsid w:val="00217C2A"/>
    <w:rsid w:val="00221E42"/>
    <w:rsid w:val="00221F47"/>
    <w:rsid w:val="002237A3"/>
    <w:rsid w:val="0023013A"/>
    <w:rsid w:val="0024029C"/>
    <w:rsid w:val="0024335F"/>
    <w:rsid w:val="00245388"/>
    <w:rsid w:val="002461A2"/>
    <w:rsid w:val="0025246C"/>
    <w:rsid w:val="00257918"/>
    <w:rsid w:val="00261EEE"/>
    <w:rsid w:val="002646C6"/>
    <w:rsid w:val="00264E15"/>
    <w:rsid w:val="002B10AD"/>
    <w:rsid w:val="002B10E8"/>
    <w:rsid w:val="002B6B36"/>
    <w:rsid w:val="002C5191"/>
    <w:rsid w:val="002D3377"/>
    <w:rsid w:val="002D6143"/>
    <w:rsid w:val="002F2DB2"/>
    <w:rsid w:val="002F4374"/>
    <w:rsid w:val="0030422B"/>
    <w:rsid w:val="003063A4"/>
    <w:rsid w:val="00310081"/>
    <w:rsid w:val="00314364"/>
    <w:rsid w:val="003176FC"/>
    <w:rsid w:val="003243C3"/>
    <w:rsid w:val="00325DC1"/>
    <w:rsid w:val="00332820"/>
    <w:rsid w:val="00333758"/>
    <w:rsid w:val="00347265"/>
    <w:rsid w:val="00350E5F"/>
    <w:rsid w:val="00360E50"/>
    <w:rsid w:val="00364E42"/>
    <w:rsid w:val="00367714"/>
    <w:rsid w:val="00370E2F"/>
    <w:rsid w:val="003765CC"/>
    <w:rsid w:val="00376A8E"/>
    <w:rsid w:val="00385A35"/>
    <w:rsid w:val="0039639A"/>
    <w:rsid w:val="003978C9"/>
    <w:rsid w:val="003A0E64"/>
    <w:rsid w:val="003A3C44"/>
    <w:rsid w:val="003C2DDE"/>
    <w:rsid w:val="003D00F0"/>
    <w:rsid w:val="003D1665"/>
    <w:rsid w:val="003D5B24"/>
    <w:rsid w:val="003D7C03"/>
    <w:rsid w:val="003E01AA"/>
    <w:rsid w:val="003F2CCF"/>
    <w:rsid w:val="003F3420"/>
    <w:rsid w:val="003F5F33"/>
    <w:rsid w:val="00403F4D"/>
    <w:rsid w:val="00410F49"/>
    <w:rsid w:val="00422159"/>
    <w:rsid w:val="004225E5"/>
    <w:rsid w:val="0042335B"/>
    <w:rsid w:val="00426B67"/>
    <w:rsid w:val="004302A7"/>
    <w:rsid w:val="00455C93"/>
    <w:rsid w:val="00470284"/>
    <w:rsid w:val="004844D3"/>
    <w:rsid w:val="00492EA1"/>
    <w:rsid w:val="00496B48"/>
    <w:rsid w:val="004A157C"/>
    <w:rsid w:val="004B666A"/>
    <w:rsid w:val="004C5CF1"/>
    <w:rsid w:val="004D0CF2"/>
    <w:rsid w:val="004D156F"/>
    <w:rsid w:val="004D6F11"/>
    <w:rsid w:val="004E43FB"/>
    <w:rsid w:val="004E7A4C"/>
    <w:rsid w:val="004F429E"/>
    <w:rsid w:val="004F5F13"/>
    <w:rsid w:val="004F6852"/>
    <w:rsid w:val="004F69C5"/>
    <w:rsid w:val="004F747D"/>
    <w:rsid w:val="00523764"/>
    <w:rsid w:val="005413BD"/>
    <w:rsid w:val="00546FE0"/>
    <w:rsid w:val="00550034"/>
    <w:rsid w:val="0055529E"/>
    <w:rsid w:val="00564E9A"/>
    <w:rsid w:val="005678FF"/>
    <w:rsid w:val="00567E17"/>
    <w:rsid w:val="005706E9"/>
    <w:rsid w:val="00586654"/>
    <w:rsid w:val="005917B8"/>
    <w:rsid w:val="00593CA0"/>
    <w:rsid w:val="005A25E5"/>
    <w:rsid w:val="005B11C8"/>
    <w:rsid w:val="005C0158"/>
    <w:rsid w:val="005C08EE"/>
    <w:rsid w:val="005C2024"/>
    <w:rsid w:val="005C2170"/>
    <w:rsid w:val="005C6F3A"/>
    <w:rsid w:val="005D0209"/>
    <w:rsid w:val="005D1A2E"/>
    <w:rsid w:val="005D2FF8"/>
    <w:rsid w:val="005D555E"/>
    <w:rsid w:val="005E3AAF"/>
    <w:rsid w:val="005E63A7"/>
    <w:rsid w:val="005E7717"/>
    <w:rsid w:val="005F1D51"/>
    <w:rsid w:val="005F4E3E"/>
    <w:rsid w:val="005F74A6"/>
    <w:rsid w:val="0061490F"/>
    <w:rsid w:val="006334A7"/>
    <w:rsid w:val="006340FD"/>
    <w:rsid w:val="0064097D"/>
    <w:rsid w:val="006465DC"/>
    <w:rsid w:val="00646D21"/>
    <w:rsid w:val="006528A6"/>
    <w:rsid w:val="00655ED7"/>
    <w:rsid w:val="00661898"/>
    <w:rsid w:val="006619F0"/>
    <w:rsid w:val="00666DD5"/>
    <w:rsid w:val="006A384E"/>
    <w:rsid w:val="006A63E0"/>
    <w:rsid w:val="006A7291"/>
    <w:rsid w:val="006D726C"/>
    <w:rsid w:val="006F0B57"/>
    <w:rsid w:val="006F0C37"/>
    <w:rsid w:val="006F6B67"/>
    <w:rsid w:val="00701E29"/>
    <w:rsid w:val="007023B6"/>
    <w:rsid w:val="007106F7"/>
    <w:rsid w:val="007221BF"/>
    <w:rsid w:val="007258AA"/>
    <w:rsid w:val="00733FD2"/>
    <w:rsid w:val="00742A2F"/>
    <w:rsid w:val="007639B4"/>
    <w:rsid w:val="007663CD"/>
    <w:rsid w:val="00775A85"/>
    <w:rsid w:val="007920F3"/>
    <w:rsid w:val="007A1FB6"/>
    <w:rsid w:val="007B2A28"/>
    <w:rsid w:val="007D142D"/>
    <w:rsid w:val="007D159B"/>
    <w:rsid w:val="007E5415"/>
    <w:rsid w:val="007F046E"/>
    <w:rsid w:val="007F5DEC"/>
    <w:rsid w:val="008033C2"/>
    <w:rsid w:val="00805F7E"/>
    <w:rsid w:val="0081396B"/>
    <w:rsid w:val="00832CE8"/>
    <w:rsid w:val="00836C55"/>
    <w:rsid w:val="0084411C"/>
    <w:rsid w:val="00846D60"/>
    <w:rsid w:val="0084742F"/>
    <w:rsid w:val="00851873"/>
    <w:rsid w:val="00874EA4"/>
    <w:rsid w:val="0088306B"/>
    <w:rsid w:val="0088600A"/>
    <w:rsid w:val="00886A9B"/>
    <w:rsid w:val="00891B1A"/>
    <w:rsid w:val="008921DA"/>
    <w:rsid w:val="00893E2F"/>
    <w:rsid w:val="0089652C"/>
    <w:rsid w:val="008A28F6"/>
    <w:rsid w:val="008A616D"/>
    <w:rsid w:val="008B6960"/>
    <w:rsid w:val="008D2C23"/>
    <w:rsid w:val="008D3081"/>
    <w:rsid w:val="008D6001"/>
    <w:rsid w:val="008E1986"/>
    <w:rsid w:val="008F38B8"/>
    <w:rsid w:val="00901A83"/>
    <w:rsid w:val="00910D6B"/>
    <w:rsid w:val="009122D3"/>
    <w:rsid w:val="009146C4"/>
    <w:rsid w:val="00933434"/>
    <w:rsid w:val="00936415"/>
    <w:rsid w:val="00972140"/>
    <w:rsid w:val="00973FC0"/>
    <w:rsid w:val="00981835"/>
    <w:rsid w:val="00983998"/>
    <w:rsid w:val="00990731"/>
    <w:rsid w:val="009923B9"/>
    <w:rsid w:val="009B0EFA"/>
    <w:rsid w:val="009B11C0"/>
    <w:rsid w:val="009B1472"/>
    <w:rsid w:val="009C0C82"/>
    <w:rsid w:val="009D63CC"/>
    <w:rsid w:val="009F2C93"/>
    <w:rsid w:val="00A010AB"/>
    <w:rsid w:val="00A02B17"/>
    <w:rsid w:val="00A02FC1"/>
    <w:rsid w:val="00A11505"/>
    <w:rsid w:val="00A118F1"/>
    <w:rsid w:val="00A13DA7"/>
    <w:rsid w:val="00A15E81"/>
    <w:rsid w:val="00A209FD"/>
    <w:rsid w:val="00A21B58"/>
    <w:rsid w:val="00A2497B"/>
    <w:rsid w:val="00A31094"/>
    <w:rsid w:val="00A4479E"/>
    <w:rsid w:val="00A572A6"/>
    <w:rsid w:val="00A71968"/>
    <w:rsid w:val="00A7568E"/>
    <w:rsid w:val="00A94672"/>
    <w:rsid w:val="00A94EDC"/>
    <w:rsid w:val="00AA3E07"/>
    <w:rsid w:val="00AB2729"/>
    <w:rsid w:val="00AB5446"/>
    <w:rsid w:val="00AB5DFE"/>
    <w:rsid w:val="00AB63B1"/>
    <w:rsid w:val="00AB6BBF"/>
    <w:rsid w:val="00AD439B"/>
    <w:rsid w:val="00AE53FF"/>
    <w:rsid w:val="00AE791E"/>
    <w:rsid w:val="00AF4EE8"/>
    <w:rsid w:val="00B042B1"/>
    <w:rsid w:val="00B17100"/>
    <w:rsid w:val="00B234FA"/>
    <w:rsid w:val="00B31B38"/>
    <w:rsid w:val="00B36B9C"/>
    <w:rsid w:val="00B400DA"/>
    <w:rsid w:val="00B40DE9"/>
    <w:rsid w:val="00B42ED3"/>
    <w:rsid w:val="00B44557"/>
    <w:rsid w:val="00B52B09"/>
    <w:rsid w:val="00B66F84"/>
    <w:rsid w:val="00B76727"/>
    <w:rsid w:val="00B76C4A"/>
    <w:rsid w:val="00BB1BEB"/>
    <w:rsid w:val="00BB1F10"/>
    <w:rsid w:val="00BB58B8"/>
    <w:rsid w:val="00BC40DC"/>
    <w:rsid w:val="00BD4DB7"/>
    <w:rsid w:val="00BD6430"/>
    <w:rsid w:val="00BE5652"/>
    <w:rsid w:val="00BE6EDB"/>
    <w:rsid w:val="00BF28CF"/>
    <w:rsid w:val="00C0098F"/>
    <w:rsid w:val="00C0489A"/>
    <w:rsid w:val="00C04B23"/>
    <w:rsid w:val="00C10FFE"/>
    <w:rsid w:val="00C23501"/>
    <w:rsid w:val="00C37C04"/>
    <w:rsid w:val="00C47AC9"/>
    <w:rsid w:val="00C51757"/>
    <w:rsid w:val="00C62337"/>
    <w:rsid w:val="00C718D7"/>
    <w:rsid w:val="00C72188"/>
    <w:rsid w:val="00C73314"/>
    <w:rsid w:val="00C86D8A"/>
    <w:rsid w:val="00C92452"/>
    <w:rsid w:val="00CA7AD8"/>
    <w:rsid w:val="00CB4C70"/>
    <w:rsid w:val="00CC605C"/>
    <w:rsid w:val="00CE4A76"/>
    <w:rsid w:val="00CF5977"/>
    <w:rsid w:val="00D11CC5"/>
    <w:rsid w:val="00D17E86"/>
    <w:rsid w:val="00D212FA"/>
    <w:rsid w:val="00D27E26"/>
    <w:rsid w:val="00D32F62"/>
    <w:rsid w:val="00D349F1"/>
    <w:rsid w:val="00D42020"/>
    <w:rsid w:val="00D4779E"/>
    <w:rsid w:val="00D50C57"/>
    <w:rsid w:val="00D524F5"/>
    <w:rsid w:val="00D637C9"/>
    <w:rsid w:val="00D72FEE"/>
    <w:rsid w:val="00D86150"/>
    <w:rsid w:val="00D87E5C"/>
    <w:rsid w:val="00D9355E"/>
    <w:rsid w:val="00D97330"/>
    <w:rsid w:val="00DB457F"/>
    <w:rsid w:val="00DB7A14"/>
    <w:rsid w:val="00DC2FA3"/>
    <w:rsid w:val="00DC313C"/>
    <w:rsid w:val="00DC78DF"/>
    <w:rsid w:val="00DF74E9"/>
    <w:rsid w:val="00E03761"/>
    <w:rsid w:val="00E04363"/>
    <w:rsid w:val="00E2127D"/>
    <w:rsid w:val="00E24629"/>
    <w:rsid w:val="00E42FF3"/>
    <w:rsid w:val="00E56B0C"/>
    <w:rsid w:val="00E674CE"/>
    <w:rsid w:val="00E679A0"/>
    <w:rsid w:val="00E7160F"/>
    <w:rsid w:val="00E76580"/>
    <w:rsid w:val="00E8028F"/>
    <w:rsid w:val="00E838D9"/>
    <w:rsid w:val="00E8477E"/>
    <w:rsid w:val="00E86FA0"/>
    <w:rsid w:val="00E86FFB"/>
    <w:rsid w:val="00EA4465"/>
    <w:rsid w:val="00EB3125"/>
    <w:rsid w:val="00EB47D9"/>
    <w:rsid w:val="00EC2356"/>
    <w:rsid w:val="00EC6141"/>
    <w:rsid w:val="00EE4C36"/>
    <w:rsid w:val="00EE65EC"/>
    <w:rsid w:val="00EE70E3"/>
    <w:rsid w:val="00F00B40"/>
    <w:rsid w:val="00F03BF9"/>
    <w:rsid w:val="00F065F4"/>
    <w:rsid w:val="00F10470"/>
    <w:rsid w:val="00F136F9"/>
    <w:rsid w:val="00F169A4"/>
    <w:rsid w:val="00F26936"/>
    <w:rsid w:val="00F415A7"/>
    <w:rsid w:val="00F579C7"/>
    <w:rsid w:val="00F60F26"/>
    <w:rsid w:val="00F6320E"/>
    <w:rsid w:val="00F7091B"/>
    <w:rsid w:val="00F72DE8"/>
    <w:rsid w:val="00F73F01"/>
    <w:rsid w:val="00F74527"/>
    <w:rsid w:val="00F747D0"/>
    <w:rsid w:val="00F7691F"/>
    <w:rsid w:val="00F802CE"/>
    <w:rsid w:val="00F85BD9"/>
    <w:rsid w:val="00FA7038"/>
    <w:rsid w:val="00FB1AAD"/>
    <w:rsid w:val="00FB7A87"/>
    <w:rsid w:val="00FC4A03"/>
    <w:rsid w:val="00FD1EF1"/>
    <w:rsid w:val="00FD4F9D"/>
    <w:rsid w:val="00FE4B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14232"/>
  <w15:chartTrackingRefBased/>
  <w15:docId w15:val="{729E5E34-2346-4263-BA6D-49B072DA6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7D9"/>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F60F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AB6BBF"/>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6Car">
    <w:name w:val="Titre 6 Car"/>
    <w:basedOn w:val="Policepardfaut"/>
    <w:link w:val="Titre6"/>
    <w:uiPriority w:val="9"/>
    <w:semiHidden/>
    <w:rsid w:val="00AB6BBF"/>
    <w:rPr>
      <w:rFonts w:asciiTheme="majorHAnsi" w:eastAsiaTheme="majorEastAsia" w:hAnsiTheme="majorHAnsi" w:cstheme="majorBidi"/>
      <w:color w:val="1F4D78" w:themeColor="accent1" w:themeShade="7F"/>
    </w:rPr>
  </w:style>
  <w:style w:type="paragraph" w:customStyle="1" w:styleId="4Ss-article">
    <w:name w:val="4. Ss-article"/>
    <w:basedOn w:val="Normal"/>
    <w:next w:val="5Normal"/>
    <w:link w:val="4Ss-articleCar"/>
    <w:autoRedefine/>
    <w:qFormat/>
    <w:rsid w:val="00AB6BBF"/>
    <w:pPr>
      <w:suppressAutoHyphens/>
      <w:spacing w:before="360" w:after="120" w:line="240" w:lineRule="auto"/>
    </w:pPr>
    <w:rPr>
      <w:rFonts w:ascii="Arial" w:eastAsia="Times New Roman" w:hAnsi="Arial" w:cs="Times New Roman"/>
      <w:sz w:val="20"/>
      <w:szCs w:val="18"/>
      <w:u w:val="single"/>
      <w:lang w:eastAsia="x-none"/>
    </w:rPr>
  </w:style>
  <w:style w:type="character" w:customStyle="1" w:styleId="4Ss-articleCar">
    <w:name w:val="4. Ss-article Car"/>
    <w:link w:val="4Ss-article"/>
    <w:rsid w:val="00AB6BBF"/>
    <w:rPr>
      <w:rFonts w:ascii="Arial" w:eastAsia="Times New Roman" w:hAnsi="Arial" w:cs="Times New Roman"/>
      <w:sz w:val="20"/>
      <w:szCs w:val="18"/>
      <w:u w:val="single"/>
      <w:lang w:eastAsia="x-none"/>
    </w:rPr>
  </w:style>
  <w:style w:type="paragraph" w:customStyle="1" w:styleId="7Normali">
    <w:name w:val="7. Normal (i)"/>
    <w:basedOn w:val="5Normal"/>
    <w:next w:val="Normal"/>
    <w:link w:val="7NormaliCar"/>
    <w:autoRedefine/>
    <w:qFormat/>
    <w:rsid w:val="00AB6BBF"/>
    <w:pPr>
      <w:suppressAutoHyphens/>
      <w:spacing w:before="240" w:line="240" w:lineRule="auto"/>
      <w:ind w:hanging="1"/>
    </w:pPr>
    <w:rPr>
      <w:rFonts w:eastAsia="Times New Roman" w:cs="Times New Roman"/>
      <w:sz w:val="20"/>
      <w:szCs w:val="20"/>
      <w:lang w:eastAsia="ar-SA"/>
    </w:rPr>
  </w:style>
  <w:style w:type="character" w:customStyle="1" w:styleId="7NormaliCar">
    <w:name w:val="7. Normal (i) Car"/>
    <w:link w:val="7Normali"/>
    <w:rsid w:val="00AB6BBF"/>
    <w:rPr>
      <w:rFonts w:ascii="Arial" w:eastAsia="Times New Roman" w:hAnsi="Arial" w:cs="Times New Roman"/>
      <w:sz w:val="20"/>
      <w:szCs w:val="20"/>
      <w:lang w:eastAsia="ar-SA"/>
    </w:rPr>
  </w:style>
  <w:style w:type="character" w:customStyle="1" w:styleId="spnmessagetext">
    <w:name w:val="spnmessagetext"/>
    <w:basedOn w:val="Policepardfaut"/>
    <w:rsid w:val="00D42020"/>
  </w:style>
  <w:style w:type="paragraph" w:styleId="Corpsdetexte3">
    <w:name w:val="Body Text 3"/>
    <w:basedOn w:val="Normal"/>
    <w:link w:val="Corpsdetexte3Car"/>
    <w:uiPriority w:val="99"/>
    <w:semiHidden/>
    <w:unhideWhenUsed/>
    <w:rsid w:val="00C10FFE"/>
    <w:pPr>
      <w:spacing w:after="120"/>
    </w:pPr>
    <w:rPr>
      <w:sz w:val="16"/>
      <w:szCs w:val="16"/>
    </w:rPr>
  </w:style>
  <w:style w:type="character" w:customStyle="1" w:styleId="Corpsdetexte3Car">
    <w:name w:val="Corps de texte 3 Car"/>
    <w:basedOn w:val="Policepardfaut"/>
    <w:link w:val="Corpsdetexte3"/>
    <w:uiPriority w:val="99"/>
    <w:semiHidden/>
    <w:rsid w:val="00C10FFE"/>
    <w:rPr>
      <w:sz w:val="16"/>
      <w:szCs w:val="16"/>
    </w:rPr>
  </w:style>
  <w:style w:type="paragraph" w:styleId="Normalcentr">
    <w:name w:val="Block Text"/>
    <w:basedOn w:val="Normal"/>
    <w:uiPriority w:val="99"/>
    <w:semiHidden/>
    <w:unhideWhenUsed/>
    <w:rsid w:val="0039639A"/>
    <w:pPr>
      <w:spacing w:after="0" w:line="240" w:lineRule="auto"/>
      <w:ind w:left="142" w:right="423"/>
    </w:pPr>
    <w:rPr>
      <w:rFonts w:ascii="Calibri Light" w:hAnsi="Calibri Light" w:cs="Calibri Light"/>
    </w:rPr>
  </w:style>
  <w:style w:type="character" w:customStyle="1" w:styleId="ParagraphedelisteCar">
    <w:name w:val="Paragraphe de liste Car"/>
    <w:aliases w:val="Liste à puce - Normal Car,lp1 Car,List Paragraph Car"/>
    <w:basedOn w:val="Policepardfaut"/>
    <w:link w:val="Paragraphedeliste"/>
    <w:uiPriority w:val="34"/>
    <w:rsid w:val="00AB5DFE"/>
  </w:style>
  <w:style w:type="character" w:customStyle="1" w:styleId="Titre2Car">
    <w:name w:val="Titre 2 Car"/>
    <w:basedOn w:val="Policepardfaut"/>
    <w:link w:val="Titre2"/>
    <w:uiPriority w:val="9"/>
    <w:semiHidden/>
    <w:rsid w:val="00F60F26"/>
    <w:rPr>
      <w:rFonts w:asciiTheme="majorHAnsi" w:eastAsiaTheme="majorEastAsia" w:hAnsiTheme="majorHAnsi" w:cstheme="majorBidi"/>
      <w:color w:val="2E74B5" w:themeColor="accent1" w:themeShade="BF"/>
      <w:sz w:val="26"/>
      <w:szCs w:val="26"/>
    </w:rPr>
  </w:style>
  <w:style w:type="paragraph" w:styleId="Rvision">
    <w:name w:val="Revision"/>
    <w:hidden/>
    <w:uiPriority w:val="99"/>
    <w:semiHidden/>
    <w:rsid w:val="001E6FAC"/>
    <w:pPr>
      <w:spacing w:after="0" w:line="240" w:lineRule="auto"/>
    </w:pPr>
  </w:style>
  <w:style w:type="character" w:customStyle="1" w:styleId="sous-titre">
    <w:name w:val="sous-titre"/>
    <w:basedOn w:val="Policepardfaut"/>
    <w:rsid w:val="0022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81353">
      <w:bodyDiv w:val="1"/>
      <w:marLeft w:val="0"/>
      <w:marRight w:val="0"/>
      <w:marTop w:val="0"/>
      <w:marBottom w:val="0"/>
      <w:divBdr>
        <w:top w:val="none" w:sz="0" w:space="0" w:color="auto"/>
        <w:left w:val="none" w:sz="0" w:space="0" w:color="auto"/>
        <w:bottom w:val="none" w:sz="0" w:space="0" w:color="auto"/>
        <w:right w:val="none" w:sz="0" w:space="0" w:color="auto"/>
      </w:divBdr>
    </w:div>
    <w:div w:id="319966795">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669909589">
      <w:bodyDiv w:val="1"/>
      <w:marLeft w:val="0"/>
      <w:marRight w:val="0"/>
      <w:marTop w:val="0"/>
      <w:marBottom w:val="0"/>
      <w:divBdr>
        <w:top w:val="none" w:sz="0" w:space="0" w:color="auto"/>
        <w:left w:val="none" w:sz="0" w:space="0" w:color="auto"/>
        <w:bottom w:val="none" w:sz="0" w:space="0" w:color="auto"/>
        <w:right w:val="none" w:sz="0" w:space="0" w:color="auto"/>
      </w:divBdr>
    </w:div>
    <w:div w:id="951740329">
      <w:bodyDiv w:val="1"/>
      <w:marLeft w:val="0"/>
      <w:marRight w:val="0"/>
      <w:marTop w:val="0"/>
      <w:marBottom w:val="0"/>
      <w:divBdr>
        <w:top w:val="none" w:sz="0" w:space="0" w:color="auto"/>
        <w:left w:val="none" w:sz="0" w:space="0" w:color="auto"/>
        <w:bottom w:val="none" w:sz="0" w:space="0" w:color="auto"/>
        <w:right w:val="none" w:sz="0" w:space="0" w:color="auto"/>
      </w:divBdr>
    </w:div>
    <w:div w:id="1017735844">
      <w:bodyDiv w:val="1"/>
      <w:marLeft w:val="0"/>
      <w:marRight w:val="0"/>
      <w:marTop w:val="0"/>
      <w:marBottom w:val="0"/>
      <w:divBdr>
        <w:top w:val="none" w:sz="0" w:space="0" w:color="auto"/>
        <w:left w:val="none" w:sz="0" w:space="0" w:color="auto"/>
        <w:bottom w:val="none" w:sz="0" w:space="0" w:color="auto"/>
        <w:right w:val="none" w:sz="0" w:space="0" w:color="auto"/>
      </w:divBdr>
    </w:div>
    <w:div w:id="1124888011">
      <w:bodyDiv w:val="1"/>
      <w:marLeft w:val="0"/>
      <w:marRight w:val="0"/>
      <w:marTop w:val="0"/>
      <w:marBottom w:val="0"/>
      <w:divBdr>
        <w:top w:val="none" w:sz="0" w:space="0" w:color="auto"/>
        <w:left w:val="none" w:sz="0" w:space="0" w:color="auto"/>
        <w:bottom w:val="none" w:sz="0" w:space="0" w:color="auto"/>
        <w:right w:val="none" w:sz="0" w:space="0" w:color="auto"/>
      </w:divBdr>
    </w:div>
    <w:div w:id="1786192617">
      <w:bodyDiv w:val="1"/>
      <w:marLeft w:val="0"/>
      <w:marRight w:val="0"/>
      <w:marTop w:val="0"/>
      <w:marBottom w:val="0"/>
      <w:divBdr>
        <w:top w:val="none" w:sz="0" w:space="0" w:color="auto"/>
        <w:left w:val="none" w:sz="0" w:space="0" w:color="auto"/>
        <w:bottom w:val="none" w:sz="0" w:space="0" w:color="auto"/>
        <w:right w:val="none" w:sz="0" w:space="0" w:color="auto"/>
      </w:divBdr>
    </w:div>
    <w:div w:id="181786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nlecoz@ylc-conseil.fr" TargetMode="External"/><Relationship Id="rId13" Type="http://schemas.openxmlformats.org/officeDocument/2006/relationships/hyperlink" Target="https://www.legifrance.gouv.fr/affichCodeArticle.do?cidTexte=LEGITEXT000006073189&amp;idArticle=LEGIARTI000023263965&amp;dateTexte=&amp;categorieLien=cid" TargetMode="External"/><Relationship Id="rId3" Type="http://schemas.openxmlformats.org/officeDocument/2006/relationships/styles" Target="styles.xml"/><Relationship Id="rId7" Type="http://schemas.openxmlformats.org/officeDocument/2006/relationships/hyperlink" Target="mailto:clothilde.richard@meotec.com" TargetMode="External"/><Relationship Id="rId12" Type="http://schemas.openxmlformats.org/officeDocument/2006/relationships/hyperlink" Target="https://www.legifrance.gouv.fr/affichCodeArticle.do?idArticle=LEGIARTI000018520576&amp;cidTexte=LEGITEXT00000607205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ase-empreinte.ademe.fr" TargetMode="Externa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juridique@musee-orsay.fr" TargetMode="External"/><Relationship Id="rId4" Type="http://schemas.openxmlformats.org/officeDocument/2006/relationships/settings" Target="settings.xml"/><Relationship Id="rId9" Type="http://schemas.openxmlformats.org/officeDocument/2006/relationships/hyperlink" Target="mailto:affairesfinancieres@musee-orsay.fr"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
      <w:docPartPr>
        <w:name w:val="6D4A8DF74AF54286AF438E82F9A7B990"/>
        <w:category>
          <w:name w:val="Général"/>
          <w:gallery w:val="placeholder"/>
        </w:category>
        <w:types>
          <w:type w:val="bbPlcHdr"/>
        </w:types>
        <w:behaviors>
          <w:behavior w:val="content"/>
        </w:behaviors>
        <w:guid w:val="{B3939E2A-391B-47D6-9297-B64C4CB1FD1D}"/>
      </w:docPartPr>
      <w:docPartBody>
        <w:p w:rsidR="004D5AAB" w:rsidRDefault="004D5AAB" w:rsidP="004D5AAB">
          <w:pPr>
            <w:pStyle w:val="6D4A8DF74AF54286AF438E82F9A7B990"/>
          </w:pPr>
          <w:r w:rsidRPr="004413C0">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2D2951"/>
    <w:rsid w:val="003B08E4"/>
    <w:rsid w:val="003D6347"/>
    <w:rsid w:val="004B666A"/>
    <w:rsid w:val="004D5AAB"/>
    <w:rsid w:val="004F7856"/>
    <w:rsid w:val="005415CF"/>
    <w:rsid w:val="005A3E7F"/>
    <w:rsid w:val="007920F3"/>
    <w:rsid w:val="00864732"/>
    <w:rsid w:val="008E1986"/>
    <w:rsid w:val="009B0EFA"/>
    <w:rsid w:val="009E2391"/>
    <w:rsid w:val="00A86AFC"/>
    <w:rsid w:val="00AC31B5"/>
    <w:rsid w:val="00B14DD2"/>
    <w:rsid w:val="00B90D7C"/>
    <w:rsid w:val="00BF210E"/>
    <w:rsid w:val="00C60EC9"/>
    <w:rsid w:val="00CB08D0"/>
    <w:rsid w:val="00D961FA"/>
    <w:rsid w:val="00E372B1"/>
    <w:rsid w:val="00E534DE"/>
    <w:rsid w:val="00EC10B4"/>
    <w:rsid w:val="00FD29B3"/>
    <w:rsid w:val="00FD4F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D5AAB"/>
    <w:rPr>
      <w:color w:val="808080"/>
    </w:rPr>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 w:type="paragraph" w:customStyle="1" w:styleId="6D4A8DF74AF54286AF438E82F9A7B990">
    <w:name w:val="6D4A8DF74AF54286AF438E82F9A7B990"/>
    <w:rsid w:val="004D5A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662F7-88B3-4093-8BDF-F27149E93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26</Pages>
  <Words>8307</Words>
  <Characters>45689</Characters>
  <Application>Microsoft Office Word</Application>
  <DocSecurity>0</DocSecurity>
  <Lines>380</Lines>
  <Paragraphs>107</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53889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11</cp:revision>
  <cp:lastPrinted>2023-01-10T16:14:00Z</cp:lastPrinted>
  <dcterms:created xsi:type="dcterms:W3CDTF">2025-08-08T07:59:00Z</dcterms:created>
  <dcterms:modified xsi:type="dcterms:W3CDTF">2025-08-11T13:16:00Z</dcterms:modified>
</cp:coreProperties>
</file>